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1B6" w:rsidRPr="006A7D57" w:rsidRDefault="004351B6" w:rsidP="006E73C9">
      <w:pPr>
        <w:widowControl w:val="0"/>
        <w:tabs>
          <w:tab w:val="left" w:pos="50"/>
          <w:tab w:val="left" w:pos="2008"/>
          <w:tab w:val="left" w:pos="7469"/>
          <w:tab w:val="right" w:pos="7749"/>
        </w:tabs>
        <w:jc w:val="center"/>
        <w:rPr>
          <w:rFonts w:ascii="Arial" w:hAnsi="Arial" w:cs="Arial"/>
          <w:b/>
          <w:noProof/>
          <w:sz w:val="36"/>
          <w:szCs w:val="36"/>
        </w:rPr>
      </w:pPr>
    </w:p>
    <w:p w:rsidR="00A71A30" w:rsidRPr="006A7D57" w:rsidRDefault="00A71A30" w:rsidP="006E73C9">
      <w:pPr>
        <w:widowControl w:val="0"/>
        <w:tabs>
          <w:tab w:val="left" w:pos="50"/>
          <w:tab w:val="left" w:pos="2008"/>
          <w:tab w:val="left" w:pos="7469"/>
          <w:tab w:val="right" w:pos="7749"/>
        </w:tabs>
        <w:jc w:val="center"/>
        <w:rPr>
          <w:rFonts w:ascii="Arial" w:hAnsi="Arial" w:cs="Arial"/>
          <w:b/>
          <w:noProof/>
          <w:sz w:val="36"/>
          <w:szCs w:val="36"/>
        </w:rPr>
      </w:pPr>
    </w:p>
    <w:p w:rsidR="00A71A30" w:rsidRPr="006A7D57" w:rsidRDefault="00A71A30" w:rsidP="006E73C9">
      <w:pPr>
        <w:widowControl w:val="0"/>
        <w:tabs>
          <w:tab w:val="left" w:pos="50"/>
          <w:tab w:val="left" w:pos="2008"/>
          <w:tab w:val="left" w:pos="7469"/>
          <w:tab w:val="right" w:pos="7749"/>
        </w:tabs>
        <w:jc w:val="center"/>
        <w:rPr>
          <w:rFonts w:ascii="Arial" w:hAnsi="Arial" w:cs="Arial"/>
          <w:b/>
          <w:noProof/>
          <w:sz w:val="36"/>
          <w:szCs w:val="36"/>
        </w:rPr>
      </w:pPr>
    </w:p>
    <w:p w:rsidR="006E73C9" w:rsidRPr="006A7D57" w:rsidRDefault="006E73C9" w:rsidP="006E73C9">
      <w:pPr>
        <w:widowControl w:val="0"/>
        <w:tabs>
          <w:tab w:val="left" w:pos="50"/>
          <w:tab w:val="left" w:pos="2008"/>
          <w:tab w:val="left" w:pos="7469"/>
          <w:tab w:val="right" w:pos="7749"/>
        </w:tabs>
        <w:jc w:val="center"/>
        <w:rPr>
          <w:rFonts w:ascii="Arial" w:hAnsi="Arial" w:cs="Arial"/>
          <w:b/>
          <w:noProof/>
          <w:sz w:val="36"/>
          <w:szCs w:val="36"/>
        </w:rPr>
      </w:pPr>
      <w:r w:rsidRPr="006A7D57">
        <w:rPr>
          <w:rFonts w:ascii="Arial" w:hAnsi="Arial" w:cs="Arial"/>
          <w:b/>
          <w:noProof/>
          <w:sz w:val="36"/>
          <w:szCs w:val="36"/>
        </w:rPr>
        <w:t>CAPITOLATO DI POLIZZA</w:t>
      </w:r>
    </w:p>
    <w:p w:rsidR="006E73C9" w:rsidRPr="006A7D57" w:rsidRDefault="006E73C9" w:rsidP="006E73C9">
      <w:pPr>
        <w:widowControl w:val="0"/>
        <w:tabs>
          <w:tab w:val="left" w:pos="50"/>
          <w:tab w:val="left" w:pos="2008"/>
          <w:tab w:val="left" w:pos="7469"/>
          <w:tab w:val="right" w:pos="7749"/>
        </w:tabs>
        <w:jc w:val="center"/>
        <w:rPr>
          <w:rFonts w:ascii="Arial" w:hAnsi="Arial" w:cs="Arial"/>
          <w:b/>
          <w:noProof/>
          <w:sz w:val="36"/>
          <w:szCs w:val="36"/>
        </w:rPr>
      </w:pPr>
    </w:p>
    <w:p w:rsidR="006E73C9" w:rsidRPr="006A7D57" w:rsidRDefault="006E73C9" w:rsidP="006E73C9">
      <w:pPr>
        <w:jc w:val="center"/>
        <w:rPr>
          <w:rFonts w:ascii="Arial" w:hAnsi="Arial" w:cs="Arial"/>
          <w:b/>
          <w:sz w:val="36"/>
          <w:szCs w:val="36"/>
        </w:rPr>
      </w:pPr>
      <w:r w:rsidRPr="006A7D57">
        <w:rPr>
          <w:rFonts w:ascii="Arial" w:hAnsi="Arial" w:cs="Arial"/>
          <w:b/>
          <w:sz w:val="36"/>
          <w:szCs w:val="36"/>
        </w:rPr>
        <w:t>DANNI AI VEICOLI DEI DIPENDENTI IN MISSIONE</w:t>
      </w:r>
    </w:p>
    <w:p w:rsidR="006E73C9" w:rsidRPr="006A7D57" w:rsidRDefault="006E73C9" w:rsidP="006E73C9">
      <w:pPr>
        <w:jc w:val="center"/>
        <w:rPr>
          <w:rFonts w:ascii="Arial" w:hAnsi="Arial" w:cs="Arial"/>
        </w:rPr>
      </w:pPr>
    </w:p>
    <w:p w:rsidR="006E73C9" w:rsidRPr="006A7D57" w:rsidRDefault="006E73C9" w:rsidP="006E73C9">
      <w:pPr>
        <w:jc w:val="center"/>
        <w:rPr>
          <w:rFonts w:ascii="Arial" w:hAnsi="Arial" w:cs="Arial"/>
          <w:sz w:val="24"/>
        </w:rPr>
      </w:pPr>
    </w:p>
    <w:p w:rsidR="006E73C9" w:rsidRPr="006A7D57" w:rsidRDefault="006E73C9" w:rsidP="006E73C9">
      <w:pPr>
        <w:jc w:val="center"/>
        <w:rPr>
          <w:rFonts w:ascii="Arial" w:hAnsi="Arial" w:cs="Arial"/>
          <w:b/>
          <w:sz w:val="24"/>
          <w:szCs w:val="24"/>
        </w:rPr>
      </w:pPr>
      <w:r w:rsidRPr="006A7D57">
        <w:rPr>
          <w:rFonts w:ascii="Arial" w:hAnsi="Arial" w:cs="Arial"/>
          <w:b/>
          <w:sz w:val="24"/>
          <w:szCs w:val="24"/>
        </w:rPr>
        <w:t>La presente polizza è stipulata tra</w:t>
      </w:r>
    </w:p>
    <w:p w:rsidR="006E73C9" w:rsidRPr="006A7D57" w:rsidRDefault="006E73C9" w:rsidP="006E73C9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5731" w:type="dxa"/>
        <w:jc w:val="center"/>
        <w:tblInd w:w="-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31"/>
      </w:tblGrid>
      <w:tr w:rsidR="001851D9" w:rsidRPr="001851D9" w:rsidTr="001B0AC7">
        <w:trPr>
          <w:trHeight w:val="397"/>
          <w:jc w:val="center"/>
        </w:trPr>
        <w:tc>
          <w:tcPr>
            <w:tcW w:w="5731" w:type="dxa"/>
            <w:vAlign w:val="center"/>
          </w:tcPr>
          <w:p w:rsidR="001851D9" w:rsidRPr="001851D9" w:rsidRDefault="001851D9" w:rsidP="001851D9">
            <w:pPr>
              <w:keepNext/>
              <w:overflowPunct w:val="0"/>
              <w:autoSpaceDE w:val="0"/>
              <w:autoSpaceDN w:val="0"/>
              <w:adjustRightInd w:val="0"/>
              <w:spacing w:before="240" w:after="60"/>
              <w:ind w:right="3"/>
              <w:jc w:val="center"/>
              <w:textAlignment w:val="baseline"/>
              <w:outlineLvl w:val="2"/>
              <w:rPr>
                <w:rFonts w:ascii="Arial" w:hAnsi="Arial" w:cs="Arial"/>
                <w:b/>
                <w:sz w:val="24"/>
              </w:rPr>
            </w:pPr>
            <w:r w:rsidRPr="001851D9">
              <w:rPr>
                <w:rFonts w:ascii="Arial" w:hAnsi="Arial" w:cs="Arial"/>
                <w:b/>
                <w:sz w:val="24"/>
                <w:szCs w:val="24"/>
              </w:rPr>
              <w:t>ASP Crotone</w:t>
            </w:r>
          </w:p>
        </w:tc>
      </w:tr>
      <w:tr w:rsidR="001851D9" w:rsidRPr="001851D9" w:rsidTr="001B0AC7">
        <w:trPr>
          <w:trHeight w:val="397"/>
          <w:jc w:val="center"/>
        </w:trPr>
        <w:tc>
          <w:tcPr>
            <w:tcW w:w="5731" w:type="dxa"/>
            <w:vAlign w:val="center"/>
          </w:tcPr>
          <w:p w:rsidR="001851D9" w:rsidRPr="001851D9" w:rsidRDefault="001851D9" w:rsidP="001851D9">
            <w:pPr>
              <w:keepNext/>
              <w:overflowPunct w:val="0"/>
              <w:autoSpaceDE w:val="0"/>
              <w:autoSpaceDN w:val="0"/>
              <w:adjustRightInd w:val="0"/>
              <w:spacing w:before="240" w:after="60"/>
              <w:ind w:right="3"/>
              <w:jc w:val="center"/>
              <w:textAlignment w:val="baseline"/>
              <w:outlineLvl w:val="2"/>
              <w:rPr>
                <w:rFonts w:ascii="Arial" w:hAnsi="Arial" w:cs="Arial"/>
                <w:b/>
                <w:sz w:val="24"/>
              </w:rPr>
            </w:pPr>
            <w:r w:rsidRPr="001851D9">
              <w:rPr>
                <w:rFonts w:ascii="Arial" w:hAnsi="Arial" w:cs="Arial"/>
                <w:b/>
                <w:sz w:val="24"/>
              </w:rPr>
              <w:t xml:space="preserve">Via Mario Nicoletta </w:t>
            </w:r>
          </w:p>
          <w:p w:rsidR="001851D9" w:rsidRPr="001851D9" w:rsidRDefault="001851D9" w:rsidP="001851D9">
            <w:pPr>
              <w:keepNext/>
              <w:overflowPunct w:val="0"/>
              <w:autoSpaceDE w:val="0"/>
              <w:autoSpaceDN w:val="0"/>
              <w:adjustRightInd w:val="0"/>
              <w:spacing w:before="240" w:after="60"/>
              <w:ind w:right="3"/>
              <w:jc w:val="center"/>
              <w:textAlignment w:val="baseline"/>
              <w:outlineLvl w:val="2"/>
              <w:rPr>
                <w:rFonts w:ascii="Arial" w:hAnsi="Arial" w:cs="Arial"/>
                <w:b/>
                <w:sz w:val="24"/>
              </w:rPr>
            </w:pPr>
            <w:r w:rsidRPr="001851D9">
              <w:rPr>
                <w:rFonts w:ascii="Arial" w:hAnsi="Arial" w:cs="Arial"/>
                <w:b/>
                <w:sz w:val="24"/>
              </w:rPr>
              <w:t>Centro Direzionale Il Granaio</w:t>
            </w:r>
          </w:p>
        </w:tc>
      </w:tr>
      <w:tr w:rsidR="001851D9" w:rsidRPr="001851D9" w:rsidTr="001B0AC7">
        <w:trPr>
          <w:trHeight w:val="598"/>
          <w:jc w:val="center"/>
        </w:trPr>
        <w:tc>
          <w:tcPr>
            <w:tcW w:w="5731" w:type="dxa"/>
            <w:vAlign w:val="center"/>
          </w:tcPr>
          <w:p w:rsidR="001851D9" w:rsidRPr="001851D9" w:rsidRDefault="001851D9" w:rsidP="001851D9">
            <w:pPr>
              <w:ind w:right="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851D9">
              <w:rPr>
                <w:rFonts w:ascii="Arial" w:hAnsi="Arial" w:cs="Arial"/>
                <w:b/>
                <w:sz w:val="24"/>
                <w:szCs w:val="24"/>
              </w:rPr>
              <w:t>88900  Crotone</w:t>
            </w:r>
          </w:p>
        </w:tc>
      </w:tr>
      <w:tr w:rsidR="001851D9" w:rsidRPr="001851D9" w:rsidTr="001B0AC7">
        <w:trPr>
          <w:trHeight w:val="397"/>
          <w:jc w:val="center"/>
        </w:trPr>
        <w:tc>
          <w:tcPr>
            <w:tcW w:w="5731" w:type="dxa"/>
            <w:vAlign w:val="center"/>
          </w:tcPr>
          <w:p w:rsidR="001851D9" w:rsidRPr="001851D9" w:rsidRDefault="001851D9" w:rsidP="001851D9">
            <w:pPr>
              <w:ind w:right="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851D9">
              <w:rPr>
                <w:rFonts w:ascii="Arial" w:hAnsi="Arial" w:cs="Arial"/>
                <w:b/>
                <w:sz w:val="24"/>
                <w:szCs w:val="24"/>
              </w:rPr>
              <w:t>P.I. 01997410798</w:t>
            </w:r>
          </w:p>
        </w:tc>
      </w:tr>
    </w:tbl>
    <w:p w:rsidR="006E73C9" w:rsidRPr="006A7D57" w:rsidRDefault="006E73C9" w:rsidP="006E73C9">
      <w:pPr>
        <w:jc w:val="center"/>
        <w:rPr>
          <w:rFonts w:ascii="Arial" w:hAnsi="Arial" w:cs="Arial"/>
          <w:sz w:val="24"/>
          <w:lang w:val="en-GB"/>
        </w:rPr>
      </w:pPr>
    </w:p>
    <w:p w:rsidR="006E73C9" w:rsidRPr="006A7D57" w:rsidRDefault="006E73C9" w:rsidP="006E73C9">
      <w:pPr>
        <w:jc w:val="center"/>
        <w:rPr>
          <w:rFonts w:ascii="Arial" w:hAnsi="Arial" w:cs="Arial"/>
          <w:b/>
          <w:sz w:val="24"/>
        </w:rPr>
      </w:pPr>
      <w:r w:rsidRPr="006A7D57">
        <w:rPr>
          <w:rFonts w:ascii="Arial" w:hAnsi="Arial" w:cs="Arial"/>
          <w:b/>
          <w:sz w:val="24"/>
        </w:rPr>
        <w:t>e</w:t>
      </w:r>
    </w:p>
    <w:p w:rsidR="006E73C9" w:rsidRPr="006A7D57" w:rsidRDefault="006E73C9" w:rsidP="006E73C9">
      <w:pPr>
        <w:tabs>
          <w:tab w:val="left" w:pos="2552"/>
        </w:tabs>
        <w:rPr>
          <w:rFonts w:ascii="Arial" w:hAnsi="Arial" w:cs="Arial"/>
          <w:sz w:val="24"/>
        </w:rPr>
      </w:pPr>
    </w:p>
    <w:tbl>
      <w:tblPr>
        <w:tblW w:w="0" w:type="auto"/>
        <w:jc w:val="center"/>
        <w:tblInd w:w="-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220"/>
      </w:tblGrid>
      <w:tr w:rsidR="006E73C9" w:rsidRPr="006A7D57" w:rsidTr="00C63F60">
        <w:trPr>
          <w:trHeight w:val="795"/>
          <w:jc w:val="center"/>
        </w:trPr>
        <w:tc>
          <w:tcPr>
            <w:tcW w:w="6220" w:type="dxa"/>
            <w:vAlign w:val="center"/>
          </w:tcPr>
          <w:p w:rsidR="006E73C9" w:rsidRPr="006A7D57" w:rsidRDefault="006E73C9" w:rsidP="00C63F60">
            <w:pPr>
              <w:keepNext/>
              <w:widowControl w:val="0"/>
              <w:tabs>
                <w:tab w:val="right" w:pos="3003"/>
              </w:tabs>
              <w:ind w:left="180"/>
              <w:jc w:val="center"/>
              <w:outlineLvl w:val="2"/>
              <w:rPr>
                <w:rFonts w:ascii="Arial" w:hAnsi="Arial" w:cs="Arial"/>
                <w:b/>
              </w:rPr>
            </w:pPr>
            <w:r w:rsidRPr="006A7D57">
              <w:rPr>
                <w:rFonts w:ascii="Arial" w:hAnsi="Arial" w:cs="Arial"/>
                <w:b/>
              </w:rPr>
              <w:t>Società Assicuratrice</w:t>
            </w:r>
          </w:p>
        </w:tc>
      </w:tr>
      <w:tr w:rsidR="006E73C9" w:rsidRPr="006A7D57" w:rsidTr="005C4F9C">
        <w:trPr>
          <w:trHeight w:val="717"/>
          <w:jc w:val="center"/>
        </w:trPr>
        <w:tc>
          <w:tcPr>
            <w:tcW w:w="6220" w:type="dxa"/>
          </w:tcPr>
          <w:p w:rsidR="006E73C9" w:rsidRPr="006A7D57" w:rsidRDefault="006E73C9" w:rsidP="005C4F9C">
            <w:pPr>
              <w:keepNext/>
              <w:widowControl w:val="0"/>
              <w:tabs>
                <w:tab w:val="right" w:pos="3003"/>
              </w:tabs>
              <w:jc w:val="center"/>
              <w:outlineLvl w:val="2"/>
              <w:rPr>
                <w:rFonts w:ascii="Arial" w:hAnsi="Arial" w:cs="Arial"/>
                <w:b/>
              </w:rPr>
            </w:pPr>
          </w:p>
        </w:tc>
      </w:tr>
      <w:tr w:rsidR="006E73C9" w:rsidRPr="006A7D57" w:rsidTr="00C63F60">
        <w:trPr>
          <w:trHeight w:val="567"/>
          <w:jc w:val="center"/>
        </w:trPr>
        <w:tc>
          <w:tcPr>
            <w:tcW w:w="6220" w:type="dxa"/>
            <w:vAlign w:val="center"/>
          </w:tcPr>
          <w:p w:rsidR="006E73C9" w:rsidRPr="006A7D57" w:rsidRDefault="00C63F60" w:rsidP="00C63F60">
            <w:pPr>
              <w:jc w:val="center"/>
              <w:rPr>
                <w:rFonts w:ascii="Arial" w:hAnsi="Arial" w:cs="Arial"/>
                <w:b/>
              </w:rPr>
            </w:pPr>
            <w:r w:rsidRPr="006A7D57">
              <w:rPr>
                <w:rFonts w:ascii="Arial" w:hAnsi="Arial" w:cs="Arial"/>
                <w:b/>
              </w:rPr>
              <w:t>Agenzia di</w:t>
            </w:r>
          </w:p>
        </w:tc>
      </w:tr>
      <w:tr w:rsidR="006E73C9" w:rsidRPr="006A7D57" w:rsidTr="005C4F9C">
        <w:trPr>
          <w:trHeight w:val="567"/>
          <w:jc w:val="center"/>
        </w:trPr>
        <w:tc>
          <w:tcPr>
            <w:tcW w:w="6220" w:type="dxa"/>
          </w:tcPr>
          <w:p w:rsidR="006E73C9" w:rsidRPr="006A7D57" w:rsidRDefault="006E73C9" w:rsidP="005C4F9C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6E73C9" w:rsidRPr="006A7D57" w:rsidRDefault="006E73C9" w:rsidP="006E73C9">
      <w:pPr>
        <w:jc w:val="both"/>
        <w:rPr>
          <w:rFonts w:ascii="Arial" w:hAnsi="Arial" w:cs="Arial"/>
          <w:sz w:val="24"/>
        </w:rPr>
      </w:pPr>
    </w:p>
    <w:p w:rsidR="006E73C9" w:rsidRPr="006A7D57" w:rsidRDefault="006E73C9" w:rsidP="006E73C9">
      <w:pPr>
        <w:jc w:val="both"/>
        <w:rPr>
          <w:rFonts w:ascii="Arial" w:hAnsi="Arial" w:cs="Arial"/>
          <w:sz w:val="24"/>
        </w:rPr>
      </w:pPr>
    </w:p>
    <w:p w:rsidR="006E73C9" w:rsidRPr="006A7D57" w:rsidRDefault="006E73C9" w:rsidP="006E73C9">
      <w:pPr>
        <w:rPr>
          <w:rFonts w:ascii="Arial" w:hAnsi="Arial" w:cs="Arial"/>
        </w:rPr>
      </w:pPr>
    </w:p>
    <w:p w:rsidR="006E73C9" w:rsidRPr="006A7D57" w:rsidRDefault="006E73C9" w:rsidP="006E73C9">
      <w:pPr>
        <w:jc w:val="center"/>
        <w:rPr>
          <w:rFonts w:ascii="Arial" w:hAnsi="Arial" w:cs="Arial"/>
          <w:b/>
        </w:rPr>
      </w:pPr>
      <w:r w:rsidRPr="006A7D57">
        <w:rPr>
          <w:rFonts w:ascii="Arial" w:hAnsi="Arial" w:cs="Arial"/>
          <w:b/>
        </w:rPr>
        <w:t>Durata del contratto</w:t>
      </w:r>
    </w:p>
    <w:p w:rsidR="006E73C9" w:rsidRPr="006A7D57" w:rsidRDefault="006E73C9" w:rsidP="006E73C9">
      <w:pPr>
        <w:jc w:val="center"/>
        <w:rPr>
          <w:rFonts w:ascii="Arial" w:hAnsi="Arial" w:cs="Arial"/>
          <w:b/>
        </w:rPr>
      </w:pPr>
    </w:p>
    <w:p w:rsidR="006E73C9" w:rsidRPr="006A7D57" w:rsidRDefault="006E73C9" w:rsidP="006E73C9">
      <w:pPr>
        <w:jc w:val="center"/>
        <w:rPr>
          <w:rFonts w:ascii="Arial" w:hAnsi="Arial" w:cs="Arial"/>
        </w:rPr>
      </w:pPr>
    </w:p>
    <w:tbl>
      <w:tblPr>
        <w:tblW w:w="0" w:type="auto"/>
        <w:tblInd w:w="1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83"/>
        <w:gridCol w:w="2817"/>
      </w:tblGrid>
      <w:tr w:rsidR="006E73C9" w:rsidRPr="006A7D57" w:rsidTr="006A7D57">
        <w:trPr>
          <w:trHeight w:val="454"/>
        </w:trPr>
        <w:tc>
          <w:tcPr>
            <w:tcW w:w="3483" w:type="dxa"/>
            <w:vAlign w:val="center"/>
          </w:tcPr>
          <w:p w:rsidR="006E73C9" w:rsidRPr="006A7D57" w:rsidRDefault="006E73C9" w:rsidP="005C4F9C">
            <w:pPr>
              <w:jc w:val="center"/>
              <w:rPr>
                <w:rFonts w:ascii="Arial" w:hAnsi="Arial" w:cs="Arial"/>
                <w:b/>
              </w:rPr>
            </w:pPr>
            <w:r w:rsidRPr="006A7D57">
              <w:rPr>
                <w:rFonts w:ascii="Arial" w:hAnsi="Arial" w:cs="Arial"/>
                <w:b/>
              </w:rPr>
              <w:t>Dalle ore 24.00 del:</w:t>
            </w:r>
          </w:p>
        </w:tc>
        <w:tc>
          <w:tcPr>
            <w:tcW w:w="2817" w:type="dxa"/>
            <w:vAlign w:val="center"/>
          </w:tcPr>
          <w:p w:rsidR="006E73C9" w:rsidRPr="006A7D57" w:rsidRDefault="00324353" w:rsidP="001851D9">
            <w:pPr>
              <w:jc w:val="center"/>
              <w:rPr>
                <w:rFonts w:ascii="Arial" w:hAnsi="Arial" w:cs="Arial"/>
                <w:b/>
              </w:rPr>
            </w:pPr>
            <w:r w:rsidRPr="00661B8F">
              <w:rPr>
                <w:rFonts w:ascii="Arial" w:hAnsi="Arial" w:cs="Arial"/>
                <w:b/>
              </w:rPr>
              <w:t>3</w:t>
            </w:r>
            <w:r w:rsidR="001851D9">
              <w:rPr>
                <w:rFonts w:ascii="Arial" w:hAnsi="Arial" w:cs="Arial"/>
                <w:b/>
              </w:rPr>
              <w:t>1</w:t>
            </w:r>
            <w:r w:rsidR="002D3979" w:rsidRPr="00661B8F">
              <w:rPr>
                <w:rFonts w:ascii="Arial" w:hAnsi="Arial" w:cs="Arial"/>
                <w:b/>
              </w:rPr>
              <w:t>.</w:t>
            </w:r>
            <w:r w:rsidR="001851D9">
              <w:rPr>
                <w:rFonts w:ascii="Arial" w:hAnsi="Arial" w:cs="Arial"/>
                <w:b/>
              </w:rPr>
              <w:t>12</w:t>
            </w:r>
            <w:r w:rsidR="002D3979" w:rsidRPr="00661B8F">
              <w:rPr>
                <w:rFonts w:ascii="Arial" w:hAnsi="Arial" w:cs="Arial"/>
                <w:b/>
              </w:rPr>
              <w:t>.</w:t>
            </w:r>
            <w:r w:rsidRPr="00661B8F">
              <w:rPr>
                <w:rFonts w:ascii="Arial" w:hAnsi="Arial" w:cs="Arial"/>
                <w:b/>
              </w:rPr>
              <w:t>201</w:t>
            </w:r>
            <w:r w:rsidR="002D3979" w:rsidRPr="00661B8F">
              <w:rPr>
                <w:rFonts w:ascii="Arial" w:hAnsi="Arial" w:cs="Arial"/>
                <w:b/>
              </w:rPr>
              <w:t>3</w:t>
            </w:r>
          </w:p>
        </w:tc>
      </w:tr>
      <w:tr w:rsidR="006E73C9" w:rsidRPr="006A7D57" w:rsidTr="006A7D57">
        <w:trPr>
          <w:trHeight w:val="454"/>
        </w:trPr>
        <w:tc>
          <w:tcPr>
            <w:tcW w:w="3483" w:type="dxa"/>
            <w:vAlign w:val="center"/>
          </w:tcPr>
          <w:p w:rsidR="006E73C9" w:rsidRPr="006A7D57" w:rsidRDefault="006E73C9" w:rsidP="005C4F9C">
            <w:pPr>
              <w:jc w:val="center"/>
              <w:rPr>
                <w:rFonts w:ascii="Arial" w:hAnsi="Arial" w:cs="Arial"/>
                <w:b/>
              </w:rPr>
            </w:pPr>
            <w:r w:rsidRPr="006A7D57">
              <w:rPr>
                <w:rFonts w:ascii="Arial" w:hAnsi="Arial" w:cs="Arial"/>
                <w:b/>
              </w:rPr>
              <w:t>Alle ore 24.00 del:</w:t>
            </w:r>
          </w:p>
        </w:tc>
        <w:tc>
          <w:tcPr>
            <w:tcW w:w="2817" w:type="dxa"/>
            <w:vAlign w:val="center"/>
          </w:tcPr>
          <w:p w:rsidR="006E73C9" w:rsidRPr="006A7D57" w:rsidRDefault="002D3979" w:rsidP="001851D9">
            <w:pPr>
              <w:jc w:val="center"/>
              <w:rPr>
                <w:rFonts w:ascii="Arial" w:hAnsi="Arial" w:cs="Arial"/>
                <w:b/>
              </w:rPr>
            </w:pPr>
            <w:r w:rsidRPr="00661B8F">
              <w:rPr>
                <w:rFonts w:ascii="Arial" w:hAnsi="Arial" w:cs="Arial"/>
                <w:b/>
              </w:rPr>
              <w:t>3</w:t>
            </w:r>
            <w:r w:rsidR="001851D9">
              <w:rPr>
                <w:rFonts w:ascii="Arial" w:hAnsi="Arial" w:cs="Arial"/>
                <w:b/>
              </w:rPr>
              <w:t>1</w:t>
            </w:r>
            <w:r w:rsidRPr="00661B8F">
              <w:rPr>
                <w:rFonts w:ascii="Arial" w:hAnsi="Arial" w:cs="Arial"/>
                <w:b/>
              </w:rPr>
              <w:t>.</w:t>
            </w:r>
            <w:r w:rsidR="001851D9">
              <w:rPr>
                <w:rFonts w:ascii="Arial" w:hAnsi="Arial" w:cs="Arial"/>
                <w:b/>
              </w:rPr>
              <w:t>12</w:t>
            </w:r>
            <w:r w:rsidRPr="00661B8F">
              <w:rPr>
                <w:rFonts w:ascii="Arial" w:hAnsi="Arial" w:cs="Arial"/>
                <w:b/>
              </w:rPr>
              <w:t>.201</w:t>
            </w:r>
            <w:r w:rsidR="001851D9">
              <w:rPr>
                <w:rFonts w:ascii="Arial" w:hAnsi="Arial" w:cs="Arial"/>
                <w:b/>
              </w:rPr>
              <w:t>4</w:t>
            </w:r>
          </w:p>
        </w:tc>
      </w:tr>
    </w:tbl>
    <w:p w:rsidR="00B220B2" w:rsidRDefault="00B220B2" w:rsidP="00B220B2">
      <w:pPr>
        <w:autoSpaceDE w:val="0"/>
        <w:autoSpaceDN w:val="0"/>
        <w:adjustRightInd w:val="0"/>
        <w:rPr>
          <w:b/>
          <w:bCs/>
          <w:sz w:val="36"/>
          <w:szCs w:val="36"/>
        </w:rPr>
      </w:pPr>
    </w:p>
    <w:p w:rsidR="00B220B2" w:rsidRDefault="00B220B2" w:rsidP="00B220B2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B220B2" w:rsidRDefault="00B220B2" w:rsidP="00B220B2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3D7965" w:rsidRDefault="003D7965" w:rsidP="00B220B2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3D7965" w:rsidRDefault="003D7965" w:rsidP="00B220B2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20B2" w:rsidRDefault="00B220B2" w:rsidP="00B220B2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DEFINIZIONI</w:t>
      </w:r>
    </w:p>
    <w:p w:rsidR="00401AE9" w:rsidRDefault="00401AE9" w:rsidP="00401AE9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B220B2" w:rsidRP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B220B2">
        <w:rPr>
          <w:b/>
          <w:bCs/>
          <w:sz w:val="26"/>
          <w:szCs w:val="26"/>
        </w:rPr>
        <w:t xml:space="preserve">Le norme dattiloscritte qui di seguito annullano e sostituiscono integralmente tutte </w:t>
      </w:r>
      <w:proofErr w:type="spellStart"/>
      <w:r w:rsidRPr="00B220B2">
        <w:rPr>
          <w:b/>
          <w:bCs/>
          <w:sz w:val="26"/>
          <w:szCs w:val="26"/>
        </w:rPr>
        <w:t>lecondizioni</w:t>
      </w:r>
      <w:proofErr w:type="spellEnd"/>
      <w:r w:rsidRPr="00B220B2">
        <w:rPr>
          <w:b/>
          <w:bCs/>
          <w:sz w:val="26"/>
          <w:szCs w:val="26"/>
        </w:rPr>
        <w:t xml:space="preserve"> riportate a stampa nei modelli dalle Società che, quindi, si devono intendere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B220B2">
        <w:rPr>
          <w:b/>
          <w:bCs/>
          <w:sz w:val="26"/>
          <w:szCs w:val="26"/>
        </w:rPr>
        <w:t>abrogate e prive di effetto.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Alle seguenti denominazioni, si attribuisce il significato qui precisato: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ASSICURAZIONE :</w:t>
      </w:r>
      <w:r w:rsidR="00401AE9"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 xml:space="preserve"> il contratto di assicurazione</w:t>
      </w:r>
    </w:p>
    <w:p w:rsidR="00401AE9" w:rsidRDefault="00401AE9" w:rsidP="00401AE9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POLIZZA : </w:t>
      </w:r>
      <w:r w:rsidR="00401AE9">
        <w:rPr>
          <w:b/>
          <w:bCs/>
          <w:sz w:val="26"/>
          <w:szCs w:val="26"/>
        </w:rPr>
        <w:tab/>
      </w:r>
      <w:r w:rsidR="00401AE9">
        <w:rPr>
          <w:b/>
          <w:bCs/>
          <w:sz w:val="26"/>
          <w:szCs w:val="26"/>
        </w:rPr>
        <w:tab/>
      </w:r>
      <w:r w:rsidR="00401AE9"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>il documento che prova l’assicurazione</w:t>
      </w:r>
    </w:p>
    <w:p w:rsidR="00401AE9" w:rsidRDefault="00401AE9" w:rsidP="00401AE9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CONTRAENTE :</w:t>
      </w:r>
      <w:r w:rsidR="00401AE9">
        <w:rPr>
          <w:b/>
          <w:bCs/>
          <w:sz w:val="26"/>
          <w:szCs w:val="26"/>
        </w:rPr>
        <w:tab/>
      </w:r>
      <w:r w:rsidR="00401AE9"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 xml:space="preserve"> il soggetto che stipula l’assicurazione</w:t>
      </w:r>
    </w:p>
    <w:p w:rsidR="00401AE9" w:rsidRDefault="00401AE9" w:rsidP="00401AE9">
      <w:pPr>
        <w:autoSpaceDE w:val="0"/>
        <w:autoSpaceDN w:val="0"/>
        <w:adjustRightInd w:val="0"/>
        <w:ind w:left="2835" w:hanging="2835"/>
        <w:jc w:val="both"/>
        <w:rPr>
          <w:b/>
          <w:bCs/>
          <w:sz w:val="26"/>
          <w:szCs w:val="26"/>
        </w:rPr>
      </w:pPr>
    </w:p>
    <w:p w:rsidR="00B220B2" w:rsidRDefault="00B220B2" w:rsidP="00401AE9">
      <w:pPr>
        <w:autoSpaceDE w:val="0"/>
        <w:autoSpaceDN w:val="0"/>
        <w:adjustRightInd w:val="0"/>
        <w:ind w:left="2835" w:hanging="2835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ASSICURATO : </w:t>
      </w:r>
      <w:r w:rsidR="00401AE9"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>il soggetto il cui interesse è protetto dall’assicurazione e, pertanto, veicoli dei:</w:t>
      </w:r>
    </w:p>
    <w:p w:rsidR="00B220B2" w:rsidRDefault="00B220B2" w:rsidP="00401AE9">
      <w:pPr>
        <w:autoSpaceDE w:val="0"/>
        <w:autoSpaceDN w:val="0"/>
        <w:adjustRightInd w:val="0"/>
        <w:ind w:left="2835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b/>
          <w:bCs/>
          <w:sz w:val="26"/>
          <w:szCs w:val="26"/>
        </w:rPr>
        <w:t>Dipendenti, Direttori e Collegio Sindacale in missione</w:t>
      </w:r>
    </w:p>
    <w:p w:rsidR="00B220B2" w:rsidRDefault="00B220B2" w:rsidP="00401AE9">
      <w:pPr>
        <w:autoSpaceDE w:val="0"/>
        <w:autoSpaceDN w:val="0"/>
        <w:adjustRightInd w:val="0"/>
        <w:ind w:left="2835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b/>
          <w:bCs/>
          <w:sz w:val="26"/>
          <w:szCs w:val="26"/>
        </w:rPr>
        <w:t>Sanitari addetti alla Medicina dei Servizi, alla  Continuità Assistenziale (ex Guardia Medica), alla Specialistica Ambulatoriale.</w:t>
      </w:r>
    </w:p>
    <w:p w:rsidR="00401AE9" w:rsidRDefault="00401AE9" w:rsidP="00401AE9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SOCIETA’ : </w:t>
      </w:r>
      <w:r w:rsidR="00401AE9">
        <w:rPr>
          <w:b/>
          <w:bCs/>
          <w:sz w:val="26"/>
          <w:szCs w:val="26"/>
        </w:rPr>
        <w:tab/>
      </w:r>
      <w:r w:rsidR="00401AE9"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>l’Impresa assicuratrice</w:t>
      </w:r>
    </w:p>
    <w:p w:rsidR="00401AE9" w:rsidRDefault="00401AE9" w:rsidP="00401AE9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PREMIO : </w:t>
      </w:r>
      <w:r w:rsidR="00401AE9">
        <w:rPr>
          <w:b/>
          <w:bCs/>
          <w:sz w:val="26"/>
          <w:szCs w:val="26"/>
        </w:rPr>
        <w:tab/>
      </w:r>
      <w:r w:rsidR="00401AE9">
        <w:rPr>
          <w:b/>
          <w:bCs/>
          <w:sz w:val="26"/>
          <w:szCs w:val="26"/>
        </w:rPr>
        <w:tab/>
      </w:r>
      <w:r w:rsidR="00401AE9"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>la somma dovuta dal Contraente alla Società</w:t>
      </w:r>
    </w:p>
    <w:p w:rsidR="00401AE9" w:rsidRDefault="00401AE9" w:rsidP="00401AE9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SINISTRO : </w:t>
      </w:r>
      <w:r w:rsidR="00401AE9">
        <w:rPr>
          <w:b/>
          <w:bCs/>
          <w:sz w:val="26"/>
          <w:szCs w:val="26"/>
        </w:rPr>
        <w:tab/>
      </w:r>
      <w:r w:rsidR="00401AE9"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>il verificarsi dell’evento per il quale è prestata l’assicurazione</w:t>
      </w:r>
    </w:p>
    <w:p w:rsidR="00401AE9" w:rsidRDefault="00401AE9" w:rsidP="00401AE9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INDENNIZZO : </w:t>
      </w:r>
      <w:r w:rsidR="00401AE9">
        <w:rPr>
          <w:b/>
          <w:bCs/>
          <w:sz w:val="26"/>
          <w:szCs w:val="26"/>
        </w:rPr>
        <w:tab/>
      </w:r>
      <w:r w:rsidR="00401AE9"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>la somma dovuta dalla Società in caso di sinistro</w:t>
      </w:r>
    </w:p>
    <w:p w:rsidR="00401AE9" w:rsidRDefault="00401AE9" w:rsidP="00401AE9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B220B2" w:rsidRDefault="00B220B2" w:rsidP="00401AE9">
      <w:pPr>
        <w:autoSpaceDE w:val="0"/>
        <w:autoSpaceDN w:val="0"/>
        <w:adjustRightInd w:val="0"/>
        <w:ind w:left="2832" w:hanging="2832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RISCHIO : </w:t>
      </w:r>
      <w:r w:rsidR="00401AE9"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>la probabilità che si verifichi il sinistro e l’entità dei danni che possono derivarne</w:t>
      </w:r>
    </w:p>
    <w:p w:rsidR="00401AE9" w:rsidRDefault="00401AE9" w:rsidP="00401AE9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B220B2" w:rsidRDefault="00B220B2" w:rsidP="00401AE9">
      <w:pPr>
        <w:autoSpaceDE w:val="0"/>
        <w:autoSpaceDN w:val="0"/>
        <w:adjustRightInd w:val="0"/>
        <w:ind w:left="2832" w:hanging="2832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FRANCHIGIA : </w:t>
      </w:r>
      <w:r w:rsidR="00401AE9">
        <w:rPr>
          <w:b/>
          <w:bCs/>
          <w:sz w:val="26"/>
          <w:szCs w:val="26"/>
        </w:rPr>
        <w:tab/>
        <w:t xml:space="preserve">la </w:t>
      </w:r>
      <w:r>
        <w:rPr>
          <w:b/>
          <w:bCs/>
          <w:sz w:val="26"/>
          <w:szCs w:val="26"/>
        </w:rPr>
        <w:t>somma che viene dedotta da ciascun indennizzo che rimane a carico dell’Assicurato</w:t>
      </w:r>
    </w:p>
    <w:p w:rsidR="00401AE9" w:rsidRDefault="00401AE9" w:rsidP="00401AE9">
      <w:pPr>
        <w:autoSpaceDE w:val="0"/>
        <w:autoSpaceDN w:val="0"/>
        <w:adjustRightInd w:val="0"/>
        <w:ind w:left="2832" w:hanging="2832"/>
        <w:jc w:val="both"/>
        <w:rPr>
          <w:b/>
          <w:bCs/>
          <w:sz w:val="26"/>
          <w:szCs w:val="26"/>
        </w:rPr>
      </w:pPr>
    </w:p>
    <w:p w:rsidR="00B220B2" w:rsidRDefault="00B220B2" w:rsidP="00401AE9">
      <w:pPr>
        <w:autoSpaceDE w:val="0"/>
        <w:autoSpaceDN w:val="0"/>
        <w:adjustRightInd w:val="0"/>
        <w:ind w:left="2832" w:hanging="2832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SCOPERTO : </w:t>
      </w:r>
      <w:r w:rsidR="00401AE9"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>la percentuale dell’indennizzo che resta a carico dell’Assicurato</w:t>
      </w:r>
    </w:p>
    <w:p w:rsidR="00401AE9" w:rsidRDefault="00401AE9" w:rsidP="00401AE9">
      <w:pPr>
        <w:autoSpaceDE w:val="0"/>
        <w:autoSpaceDN w:val="0"/>
        <w:adjustRightInd w:val="0"/>
        <w:ind w:left="2832" w:hanging="2832"/>
        <w:jc w:val="both"/>
        <w:rPr>
          <w:b/>
          <w:bCs/>
          <w:sz w:val="26"/>
          <w:szCs w:val="26"/>
        </w:rPr>
      </w:pPr>
    </w:p>
    <w:p w:rsidR="00B220B2" w:rsidRDefault="00B220B2" w:rsidP="00401AE9">
      <w:pPr>
        <w:autoSpaceDE w:val="0"/>
        <w:autoSpaceDN w:val="0"/>
        <w:adjustRightInd w:val="0"/>
        <w:ind w:left="2832" w:hanging="2832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DEGRADO : </w:t>
      </w:r>
      <w:r w:rsidR="00401AE9"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>deprezzamento dovuto all’età o allo stato di conservazione del mezzo</w:t>
      </w:r>
    </w:p>
    <w:p w:rsidR="00401AE9" w:rsidRDefault="00401AE9" w:rsidP="00401AE9">
      <w:pPr>
        <w:autoSpaceDE w:val="0"/>
        <w:autoSpaceDN w:val="0"/>
        <w:adjustRightInd w:val="0"/>
        <w:ind w:left="2832" w:hanging="2832"/>
        <w:jc w:val="both"/>
        <w:rPr>
          <w:b/>
          <w:bCs/>
          <w:sz w:val="26"/>
          <w:szCs w:val="26"/>
        </w:rPr>
      </w:pPr>
    </w:p>
    <w:p w:rsidR="00B220B2" w:rsidRDefault="00B220B2" w:rsidP="00401AE9">
      <w:pPr>
        <w:autoSpaceDE w:val="0"/>
        <w:autoSpaceDN w:val="0"/>
        <w:adjustRightInd w:val="0"/>
        <w:ind w:left="2832" w:hanging="2832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ACCESSORIO : </w:t>
      </w:r>
      <w:r w:rsidR="00401AE9"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>parte secondaria, complementare, aggiunta per migliorare la funzionalità del mezzo</w:t>
      </w:r>
    </w:p>
    <w:p w:rsidR="00401AE9" w:rsidRDefault="00401AE9" w:rsidP="00401A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>
        <w:rPr>
          <w:sz w:val="28"/>
          <w:szCs w:val="28"/>
        </w:rPr>
        <w:t xml:space="preserve">COMPAGNIA DELEGATARIA </w:t>
      </w:r>
      <w:r>
        <w:rPr>
          <w:b/>
          <w:bCs/>
          <w:sz w:val="26"/>
          <w:szCs w:val="26"/>
        </w:rPr>
        <w:t>: Società che emette ed amministra la polizza</w:t>
      </w:r>
    </w:p>
    <w:p w:rsidR="00401AE9" w:rsidRDefault="00401AE9" w:rsidP="00401AE9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PERIODO ASSICURATIVO : termine con il quale si definisce l’anno assicurativo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CONDIZIONI GENERALI </w:t>
      </w:r>
      <w:proofErr w:type="spellStart"/>
      <w:r>
        <w:rPr>
          <w:b/>
          <w:bCs/>
          <w:sz w:val="32"/>
          <w:szCs w:val="32"/>
        </w:rPr>
        <w:t>DI</w:t>
      </w:r>
      <w:proofErr w:type="spellEnd"/>
      <w:r>
        <w:rPr>
          <w:b/>
          <w:bCs/>
          <w:sz w:val="32"/>
          <w:szCs w:val="32"/>
        </w:rPr>
        <w:t xml:space="preserve"> ASSICURAZIONE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32"/>
          <w:szCs w:val="32"/>
        </w:rPr>
      </w:pPr>
    </w:p>
    <w:p w:rsidR="00B220B2" w:rsidRDefault="00B220B2" w:rsidP="007D5AF2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1) Dichiarazioni relative alle circostanze del rischio – Buona fede</w:t>
      </w:r>
    </w:p>
    <w:p w:rsidR="00B220B2" w:rsidRPr="007D5AF2" w:rsidRDefault="00B220B2" w:rsidP="007D5AF2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7D5AF2">
        <w:rPr>
          <w:b/>
          <w:bCs/>
          <w:sz w:val="24"/>
          <w:szCs w:val="24"/>
        </w:rPr>
        <w:t xml:space="preserve">Le dichiarazioni inesatte e le reticenze del Contraente relative a circostanze che </w:t>
      </w:r>
      <w:proofErr w:type="spellStart"/>
      <w:r w:rsidRPr="007D5AF2">
        <w:rPr>
          <w:b/>
          <w:bCs/>
          <w:sz w:val="24"/>
          <w:szCs w:val="24"/>
        </w:rPr>
        <w:t>influisconosulla</w:t>
      </w:r>
      <w:proofErr w:type="spellEnd"/>
      <w:r w:rsidRPr="007D5AF2">
        <w:rPr>
          <w:b/>
          <w:bCs/>
          <w:sz w:val="24"/>
          <w:szCs w:val="24"/>
        </w:rPr>
        <w:t xml:space="preserve"> valutazione del rischio, possono comportare la perdita totale o parziale del </w:t>
      </w:r>
      <w:proofErr w:type="spellStart"/>
      <w:r w:rsidRPr="007D5AF2">
        <w:rPr>
          <w:b/>
          <w:bCs/>
          <w:sz w:val="24"/>
          <w:szCs w:val="24"/>
        </w:rPr>
        <w:t>dirittoall</w:t>
      </w:r>
      <w:proofErr w:type="spellEnd"/>
      <w:r w:rsidRPr="007D5AF2">
        <w:rPr>
          <w:b/>
          <w:bCs/>
          <w:sz w:val="24"/>
          <w:szCs w:val="24"/>
        </w:rPr>
        <w:t>’indennizzo, nonché la stessa cessazione dell’assicurazione (Artt. 1892, 1893 e 1894 C.C. )Tuttavia l’omissione, incompletezza o inesattezza della dichiarazione da parte dell’</w:t>
      </w:r>
      <w:proofErr w:type="spellStart"/>
      <w:r w:rsidRPr="007D5AF2">
        <w:rPr>
          <w:b/>
          <w:bCs/>
          <w:sz w:val="24"/>
          <w:szCs w:val="24"/>
        </w:rPr>
        <w:t>Assicuratodi</w:t>
      </w:r>
      <w:proofErr w:type="spellEnd"/>
      <w:r w:rsidRPr="007D5AF2">
        <w:rPr>
          <w:b/>
          <w:bCs/>
          <w:sz w:val="24"/>
          <w:szCs w:val="24"/>
        </w:rPr>
        <w:t xml:space="preserve"> una circostanza eventualmente aggravante il rischio, durante il corso di validità </w:t>
      </w:r>
      <w:proofErr w:type="spellStart"/>
      <w:r w:rsidRPr="007D5AF2">
        <w:rPr>
          <w:b/>
          <w:bCs/>
          <w:sz w:val="24"/>
          <w:szCs w:val="24"/>
        </w:rPr>
        <w:t>dellapresente</w:t>
      </w:r>
      <w:proofErr w:type="spellEnd"/>
      <w:r w:rsidRPr="007D5AF2">
        <w:rPr>
          <w:b/>
          <w:bCs/>
          <w:sz w:val="24"/>
          <w:szCs w:val="24"/>
        </w:rPr>
        <w:t xml:space="preserve"> polizza cosi come all’atto della sottoscrizione della stessa, non pregiudicano il </w:t>
      </w:r>
      <w:proofErr w:type="spellStart"/>
      <w:r w:rsidRPr="007D5AF2">
        <w:rPr>
          <w:b/>
          <w:bCs/>
          <w:sz w:val="24"/>
          <w:szCs w:val="24"/>
        </w:rPr>
        <w:t>dirittoall</w:t>
      </w:r>
      <w:proofErr w:type="spellEnd"/>
      <w:r w:rsidRPr="007D5AF2">
        <w:rPr>
          <w:b/>
          <w:bCs/>
          <w:sz w:val="24"/>
          <w:szCs w:val="24"/>
        </w:rPr>
        <w:t xml:space="preserve">’indennizzo, sempre che tali omissioni, incomplete o inesatte dichiarazioni siano avvenute </w:t>
      </w:r>
      <w:proofErr w:type="spellStart"/>
      <w:r w:rsidRPr="007D5AF2">
        <w:rPr>
          <w:b/>
          <w:bCs/>
          <w:sz w:val="24"/>
          <w:szCs w:val="24"/>
        </w:rPr>
        <w:t>inbuona</w:t>
      </w:r>
      <w:proofErr w:type="spellEnd"/>
      <w:r w:rsidRPr="007D5AF2">
        <w:rPr>
          <w:b/>
          <w:bCs/>
          <w:sz w:val="24"/>
          <w:szCs w:val="24"/>
        </w:rPr>
        <w:t xml:space="preserve"> fede.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2) Dolo e colpa grave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La Società risponde dei danni derivanti da eventi per i quali è prestata la garanzia, anche </w:t>
      </w:r>
      <w:proofErr w:type="spellStart"/>
      <w:r>
        <w:rPr>
          <w:b/>
          <w:bCs/>
          <w:sz w:val="24"/>
          <w:szCs w:val="24"/>
        </w:rPr>
        <w:t>secausati</w:t>
      </w:r>
      <w:proofErr w:type="spellEnd"/>
      <w:r>
        <w:rPr>
          <w:b/>
          <w:bCs/>
          <w:sz w:val="24"/>
          <w:szCs w:val="24"/>
        </w:rPr>
        <w:t xml:space="preserve"> da colpa grave dell’Assicurato e da dolo e colpa grave delle persone delle quali </w:t>
      </w:r>
      <w:proofErr w:type="spellStart"/>
      <w:r>
        <w:rPr>
          <w:b/>
          <w:bCs/>
          <w:sz w:val="24"/>
          <w:szCs w:val="24"/>
        </w:rPr>
        <w:t>deverispondere</w:t>
      </w:r>
      <w:proofErr w:type="spellEnd"/>
      <w:r>
        <w:rPr>
          <w:b/>
          <w:bCs/>
          <w:sz w:val="24"/>
          <w:szCs w:val="24"/>
        </w:rPr>
        <w:t xml:space="preserve"> a norma di legge, escluso il dolo dell’assicurato ( Art. 1900 C.C. ).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3) Pagamento del premio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L’assicurazione ha effetto e copertura dalle ore 24 del giorno indicato in polizza, anche se </w:t>
      </w:r>
      <w:proofErr w:type="spellStart"/>
      <w:r>
        <w:rPr>
          <w:b/>
          <w:bCs/>
          <w:sz w:val="24"/>
          <w:szCs w:val="24"/>
        </w:rPr>
        <w:t>ilContraente</w:t>
      </w:r>
      <w:proofErr w:type="spellEnd"/>
      <w:r>
        <w:rPr>
          <w:b/>
          <w:bCs/>
          <w:sz w:val="24"/>
          <w:szCs w:val="24"/>
        </w:rPr>
        <w:t xml:space="preserve">, per ragioni di carattere amministrativo, provvederà al pagamento del </w:t>
      </w:r>
      <w:proofErr w:type="spellStart"/>
      <w:r>
        <w:rPr>
          <w:b/>
          <w:bCs/>
          <w:sz w:val="24"/>
          <w:szCs w:val="24"/>
        </w:rPr>
        <w:t>premioentro</w:t>
      </w:r>
      <w:proofErr w:type="spellEnd"/>
      <w:r>
        <w:rPr>
          <w:b/>
          <w:bCs/>
          <w:sz w:val="24"/>
          <w:szCs w:val="24"/>
        </w:rPr>
        <w:t xml:space="preserve"> 30 (trenta) giorni da tale data.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Se il pagamento del premio da parte del Contraente avviene oltre il 30° giorno dalla data </w:t>
      </w:r>
      <w:proofErr w:type="spellStart"/>
      <w:r>
        <w:rPr>
          <w:b/>
          <w:bCs/>
          <w:sz w:val="24"/>
          <w:szCs w:val="24"/>
        </w:rPr>
        <w:t>disottoscrizione</w:t>
      </w:r>
      <w:proofErr w:type="spellEnd"/>
      <w:r>
        <w:rPr>
          <w:b/>
          <w:bCs/>
          <w:sz w:val="24"/>
          <w:szCs w:val="24"/>
        </w:rPr>
        <w:t xml:space="preserve"> la copertura assicurativa avrà effetto dalle ore 24 del giorno del pagamento.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Se il Contraente non paga i premi per le rate successive l’assicurazione resta sospesa dalle ore24 del 60° giorno dopo quello della scadenza e riprende vigore dalle ore 24 del giorno </w:t>
      </w:r>
      <w:proofErr w:type="spellStart"/>
      <w:r>
        <w:rPr>
          <w:b/>
          <w:bCs/>
          <w:sz w:val="24"/>
          <w:szCs w:val="24"/>
        </w:rPr>
        <w:t>delpagamento</w:t>
      </w:r>
      <w:proofErr w:type="spellEnd"/>
      <w:r>
        <w:rPr>
          <w:b/>
          <w:bCs/>
          <w:sz w:val="24"/>
          <w:szCs w:val="24"/>
        </w:rPr>
        <w:t xml:space="preserve"> ferme restando le successive scadenze ( Art. 1901 C.C. ).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 premi potranno essere pagati alla Direzione della Società o alla sede dell’Agenzia alla quale è assegnata la polizza.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4) Modifiche dell’assicurazione</w:t>
      </w:r>
    </w:p>
    <w:p w:rsidR="00B220B2" w:rsidRDefault="00B220B2" w:rsidP="00994232">
      <w:pPr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Il Contraente, nel corso della durata del contratto, ha facoltà di richiedere, per iscritto,eventuali modifiche del contratto stesso di assicurazione. L’eventuale aumento di </w:t>
      </w:r>
      <w:proofErr w:type="spellStart"/>
      <w:r>
        <w:rPr>
          <w:b/>
          <w:bCs/>
          <w:sz w:val="24"/>
          <w:szCs w:val="24"/>
        </w:rPr>
        <w:t>premiorelativo</w:t>
      </w:r>
      <w:proofErr w:type="spellEnd"/>
      <w:r>
        <w:rPr>
          <w:b/>
          <w:bCs/>
          <w:sz w:val="24"/>
          <w:szCs w:val="24"/>
        </w:rPr>
        <w:t xml:space="preserve"> alle variazioni di rischio, sarà corrisposto alla scadenza della rata annuale. </w:t>
      </w:r>
      <w:proofErr w:type="spellStart"/>
      <w:r>
        <w:rPr>
          <w:b/>
          <w:bCs/>
          <w:sz w:val="24"/>
          <w:szCs w:val="24"/>
        </w:rPr>
        <w:t>Gliaggravamenti</w:t>
      </w:r>
      <w:proofErr w:type="spellEnd"/>
      <w:r>
        <w:rPr>
          <w:b/>
          <w:bCs/>
          <w:sz w:val="24"/>
          <w:szCs w:val="24"/>
        </w:rPr>
        <w:t xml:space="preserve"> di rischio non noti alla Società possono comportare la perdita totale o </w:t>
      </w:r>
      <w:proofErr w:type="spellStart"/>
      <w:r>
        <w:rPr>
          <w:b/>
          <w:bCs/>
          <w:sz w:val="24"/>
          <w:szCs w:val="24"/>
        </w:rPr>
        <w:t>parzialedel</w:t>
      </w:r>
      <w:proofErr w:type="spellEnd"/>
      <w:r>
        <w:rPr>
          <w:b/>
          <w:bCs/>
          <w:sz w:val="24"/>
          <w:szCs w:val="24"/>
        </w:rPr>
        <w:t xml:space="preserve"> diritto all’indennizzo nonché la stessa cessazione dell’assicurazione ai sensi dell’art. 1898del C.C. Se invece la variazione implica diminuzione di rischio, il premio è ridotto in</w:t>
      </w:r>
    </w:p>
    <w:p w:rsidR="00B220B2" w:rsidRDefault="00B220B2" w:rsidP="00994232">
      <w:pPr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proporzione a partire dalla scadenza successiva alla comunicazione fatta da Contraente ed </w:t>
      </w:r>
      <w:proofErr w:type="spellStart"/>
      <w:r>
        <w:rPr>
          <w:b/>
          <w:bCs/>
          <w:sz w:val="24"/>
          <w:szCs w:val="24"/>
        </w:rPr>
        <w:t>intal</w:t>
      </w:r>
      <w:proofErr w:type="spellEnd"/>
      <w:r>
        <w:rPr>
          <w:b/>
          <w:bCs/>
          <w:sz w:val="24"/>
          <w:szCs w:val="24"/>
        </w:rPr>
        <w:t xml:space="preserve"> caso la Società rinuncia al diritto di recesso, ai sensi dell’art. 1897 del C.C.</w:t>
      </w:r>
    </w:p>
    <w:p w:rsidR="009F696B" w:rsidRDefault="009F696B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5) Obblighi del Contraente in caso di sinistro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In caso di sinistro il Contraente/Assicurato deve darne avviso scritto all’Agenzia alla quale </w:t>
      </w:r>
      <w:proofErr w:type="spellStart"/>
      <w:r>
        <w:rPr>
          <w:b/>
          <w:bCs/>
          <w:sz w:val="24"/>
          <w:szCs w:val="24"/>
        </w:rPr>
        <w:t>èstata</w:t>
      </w:r>
      <w:proofErr w:type="spellEnd"/>
      <w:r>
        <w:rPr>
          <w:b/>
          <w:bCs/>
          <w:sz w:val="24"/>
          <w:szCs w:val="24"/>
        </w:rPr>
        <w:t xml:space="preserve"> assegnata la polizza oppure alla Società entro 15 (quindici) giorni da quando ne ha </w:t>
      </w:r>
      <w:proofErr w:type="spellStart"/>
      <w:r>
        <w:rPr>
          <w:b/>
          <w:bCs/>
          <w:sz w:val="24"/>
          <w:szCs w:val="24"/>
        </w:rPr>
        <w:t>avutoconoscenza</w:t>
      </w:r>
      <w:proofErr w:type="spellEnd"/>
      <w:r>
        <w:rPr>
          <w:b/>
          <w:bCs/>
          <w:sz w:val="24"/>
          <w:szCs w:val="24"/>
        </w:rPr>
        <w:t xml:space="preserve">. L’inadempimento di tale obbligo può comportare la perdita totale o parziale </w:t>
      </w:r>
      <w:proofErr w:type="spellStart"/>
      <w:r>
        <w:rPr>
          <w:b/>
          <w:bCs/>
          <w:sz w:val="24"/>
          <w:szCs w:val="24"/>
        </w:rPr>
        <w:t>deldiritto</w:t>
      </w:r>
      <w:proofErr w:type="spellEnd"/>
      <w:r>
        <w:rPr>
          <w:b/>
          <w:bCs/>
          <w:sz w:val="24"/>
          <w:szCs w:val="24"/>
        </w:rPr>
        <w:t xml:space="preserve"> all’indennizzo.</w:t>
      </w:r>
    </w:p>
    <w:p w:rsidR="009F696B" w:rsidRDefault="009F696B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6) Obblighi della Società nella gestione dei sinistri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Con frequenza semestrale la Società si impegna a fornire al Contraente il dettaglio sinistri </w:t>
      </w:r>
      <w:proofErr w:type="spellStart"/>
      <w:r>
        <w:rPr>
          <w:b/>
          <w:bCs/>
          <w:sz w:val="24"/>
          <w:szCs w:val="24"/>
        </w:rPr>
        <w:t>cosisuddiviso</w:t>
      </w:r>
      <w:proofErr w:type="spellEnd"/>
      <w:r>
        <w:rPr>
          <w:b/>
          <w:bCs/>
          <w:sz w:val="24"/>
          <w:szCs w:val="24"/>
        </w:rPr>
        <w:t>: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- sinistri denunciati;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sinistri riservati ( con indicazione dell’importo a riserva )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sinistri liquidati ( con indicazione dell’importo liquidato )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sinistri respinti ( mettendo a disposizione le motivazioni scritte)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Tutti i sinistri dovranno essere corredati di data di apertura della pratica presso la Società, </w:t>
      </w:r>
      <w:proofErr w:type="spellStart"/>
      <w:r>
        <w:rPr>
          <w:b/>
          <w:bCs/>
          <w:sz w:val="24"/>
          <w:szCs w:val="24"/>
        </w:rPr>
        <w:t>didata</w:t>
      </w:r>
      <w:proofErr w:type="spellEnd"/>
      <w:r>
        <w:rPr>
          <w:b/>
          <w:bCs/>
          <w:sz w:val="24"/>
          <w:szCs w:val="24"/>
        </w:rPr>
        <w:t xml:space="preserve"> di accadimento del sinistro denunciato dal terzo reclamante, indicazione del </w:t>
      </w:r>
      <w:proofErr w:type="spellStart"/>
      <w:r>
        <w:rPr>
          <w:b/>
          <w:bCs/>
          <w:sz w:val="24"/>
          <w:szCs w:val="24"/>
        </w:rPr>
        <w:t>nominativodel</w:t>
      </w:r>
      <w:proofErr w:type="spellEnd"/>
      <w:r>
        <w:rPr>
          <w:b/>
          <w:bCs/>
          <w:sz w:val="24"/>
          <w:szCs w:val="24"/>
        </w:rPr>
        <w:t xml:space="preserve"> terzo reclamante, data della eventuale chiusura della pratica per liquidazione o </w:t>
      </w:r>
      <w:proofErr w:type="spellStart"/>
      <w:r>
        <w:rPr>
          <w:b/>
          <w:bCs/>
          <w:sz w:val="24"/>
          <w:szCs w:val="24"/>
        </w:rPr>
        <w:t>altromotivo</w:t>
      </w:r>
      <w:proofErr w:type="spellEnd"/>
      <w:r>
        <w:rPr>
          <w:b/>
          <w:bCs/>
          <w:sz w:val="24"/>
          <w:szCs w:val="24"/>
        </w:rPr>
        <w:t>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Il monitoraggio deve essere fornito progressivamente, cioè in modo continuo ed </w:t>
      </w:r>
      <w:proofErr w:type="spellStart"/>
      <w:r>
        <w:rPr>
          <w:b/>
          <w:bCs/>
          <w:sz w:val="24"/>
          <w:szCs w:val="24"/>
        </w:rPr>
        <w:t>aggiornatodalla</w:t>
      </w:r>
      <w:proofErr w:type="spellEnd"/>
      <w:r>
        <w:rPr>
          <w:b/>
          <w:bCs/>
          <w:sz w:val="24"/>
          <w:szCs w:val="24"/>
        </w:rPr>
        <w:t xml:space="preserve"> data di accensione della copertura fino a quando non vi sia l’esaurimento di ogni pratica.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La documentazione di cui sopra dovrà essere fornita al Contraente mediante </w:t>
      </w:r>
      <w:proofErr w:type="spellStart"/>
      <w:r>
        <w:rPr>
          <w:b/>
          <w:bCs/>
          <w:sz w:val="24"/>
          <w:szCs w:val="24"/>
        </w:rPr>
        <w:t>supportoinformatico</w:t>
      </w:r>
      <w:proofErr w:type="spellEnd"/>
      <w:r>
        <w:rPr>
          <w:b/>
          <w:bCs/>
          <w:sz w:val="24"/>
          <w:szCs w:val="24"/>
        </w:rPr>
        <w:t xml:space="preserve"> compatibile ed utilizzabile dal Contraente stesso.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Gli obblighi precedentemente descritti non impediscono al Contraente di chiedere ed </w:t>
      </w:r>
      <w:proofErr w:type="spellStart"/>
      <w:r>
        <w:rPr>
          <w:b/>
          <w:bCs/>
          <w:sz w:val="24"/>
          <w:szCs w:val="24"/>
        </w:rPr>
        <w:t>ottenereun</w:t>
      </w:r>
      <w:proofErr w:type="spellEnd"/>
      <w:r>
        <w:rPr>
          <w:b/>
          <w:bCs/>
          <w:sz w:val="24"/>
          <w:szCs w:val="24"/>
        </w:rPr>
        <w:t xml:space="preserve"> aggiornamento con le modalità di cui sopra in date diverse da quelle indicate.</w:t>
      </w:r>
    </w:p>
    <w:p w:rsidR="009F696B" w:rsidRDefault="009F696B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7) Recesso in caso di sinistro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Dopo ogni denuncia di sinistro e sino al sessantesimo giorno dalla definizione dei rapporti fra </w:t>
      </w:r>
      <w:proofErr w:type="spellStart"/>
      <w:r>
        <w:rPr>
          <w:b/>
          <w:bCs/>
          <w:sz w:val="24"/>
          <w:szCs w:val="24"/>
        </w:rPr>
        <w:t>leparti</w:t>
      </w:r>
      <w:proofErr w:type="spellEnd"/>
      <w:r>
        <w:rPr>
          <w:b/>
          <w:bCs/>
          <w:sz w:val="24"/>
          <w:szCs w:val="24"/>
        </w:rPr>
        <w:t xml:space="preserve">, le parti possono recedere dal contratto con preavviso di 120 giorni. In tal caso la </w:t>
      </w:r>
      <w:proofErr w:type="spellStart"/>
      <w:r>
        <w:rPr>
          <w:b/>
          <w:bCs/>
          <w:sz w:val="24"/>
          <w:szCs w:val="24"/>
        </w:rPr>
        <w:t>Societàmette</w:t>
      </w:r>
      <w:proofErr w:type="spellEnd"/>
      <w:r>
        <w:rPr>
          <w:b/>
          <w:bCs/>
          <w:sz w:val="24"/>
          <w:szCs w:val="24"/>
        </w:rPr>
        <w:t xml:space="preserve"> a disposizione del Contraente la quota di premio relativa al periodo di rischio non corso,esclusi soltanto le imposte ed ogni altro onere di carattere tributario. La riscossione dei </w:t>
      </w:r>
      <w:proofErr w:type="spellStart"/>
      <w:r>
        <w:rPr>
          <w:b/>
          <w:bCs/>
          <w:sz w:val="24"/>
          <w:szCs w:val="24"/>
        </w:rPr>
        <w:t>premivenuti</w:t>
      </w:r>
      <w:proofErr w:type="spellEnd"/>
      <w:r>
        <w:rPr>
          <w:b/>
          <w:bCs/>
          <w:sz w:val="24"/>
          <w:szCs w:val="24"/>
        </w:rPr>
        <w:t xml:space="preserve"> a scadenza dopo la denuncia del sinistro o qualunque altro atto della Società </w:t>
      </w:r>
      <w:proofErr w:type="spellStart"/>
      <w:r>
        <w:rPr>
          <w:b/>
          <w:bCs/>
          <w:sz w:val="24"/>
          <w:szCs w:val="24"/>
        </w:rPr>
        <w:t>nonpotranno</w:t>
      </w:r>
      <w:proofErr w:type="spellEnd"/>
      <w:r>
        <w:rPr>
          <w:b/>
          <w:bCs/>
          <w:sz w:val="24"/>
          <w:szCs w:val="24"/>
        </w:rPr>
        <w:t xml:space="preserve"> essere interpretati come rinuncia della Società stessa a valersi della facoltà di recesso.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Nel caso la Società si avvalga della facoltà di recesso dal contratto, si impegna a </w:t>
      </w:r>
      <w:proofErr w:type="spellStart"/>
      <w:r>
        <w:rPr>
          <w:b/>
          <w:bCs/>
          <w:sz w:val="24"/>
          <w:szCs w:val="24"/>
        </w:rPr>
        <w:t>mantenereattive</w:t>
      </w:r>
      <w:proofErr w:type="spellEnd"/>
      <w:r>
        <w:rPr>
          <w:b/>
          <w:bCs/>
          <w:sz w:val="24"/>
          <w:szCs w:val="24"/>
        </w:rPr>
        <w:t xml:space="preserve"> le garanzie tutte sino al momento in cui il Contraente avrà ricollocato sul </w:t>
      </w:r>
      <w:proofErr w:type="spellStart"/>
      <w:r>
        <w:rPr>
          <w:b/>
          <w:bCs/>
          <w:sz w:val="24"/>
          <w:szCs w:val="24"/>
        </w:rPr>
        <w:t>mercatoassicurativo</w:t>
      </w:r>
      <w:proofErr w:type="spellEnd"/>
      <w:r>
        <w:rPr>
          <w:b/>
          <w:bCs/>
          <w:sz w:val="24"/>
          <w:szCs w:val="24"/>
        </w:rPr>
        <w:t xml:space="preserve"> tutti i rischi e, comunque, non oltre 210 (duecentodieci) giorni successivi alla </w:t>
      </w:r>
      <w:proofErr w:type="spellStart"/>
      <w:r>
        <w:rPr>
          <w:b/>
          <w:bCs/>
          <w:sz w:val="24"/>
          <w:szCs w:val="24"/>
        </w:rPr>
        <w:t>datadi</w:t>
      </w:r>
      <w:proofErr w:type="spellEnd"/>
      <w:r>
        <w:rPr>
          <w:b/>
          <w:bCs/>
          <w:sz w:val="24"/>
          <w:szCs w:val="24"/>
        </w:rPr>
        <w:t xml:space="preserve"> invio dell’atto di disdetta.</w:t>
      </w:r>
    </w:p>
    <w:p w:rsidR="009F696B" w:rsidRDefault="009F696B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8) Durata del contratto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L’Assicurazione ha effetto dalle ore 24 del </w:t>
      </w:r>
      <w:r w:rsidR="00994232">
        <w:rPr>
          <w:b/>
          <w:bCs/>
          <w:sz w:val="24"/>
          <w:szCs w:val="24"/>
        </w:rPr>
        <w:t xml:space="preserve">31.12.2013 </w:t>
      </w:r>
      <w:r>
        <w:rPr>
          <w:b/>
          <w:bCs/>
          <w:sz w:val="24"/>
          <w:szCs w:val="24"/>
        </w:rPr>
        <w:t>e scadrà alle ore 24 del</w:t>
      </w:r>
      <w:r w:rsidR="009F696B">
        <w:rPr>
          <w:b/>
          <w:bCs/>
          <w:sz w:val="24"/>
          <w:szCs w:val="24"/>
        </w:rPr>
        <w:t xml:space="preserve"> 31.12.2014 </w:t>
      </w:r>
      <w:r>
        <w:rPr>
          <w:b/>
          <w:bCs/>
          <w:sz w:val="24"/>
          <w:szCs w:val="24"/>
        </w:rPr>
        <w:t>senza tacito rinnovo.</w:t>
      </w:r>
    </w:p>
    <w:p w:rsidR="009F696B" w:rsidRDefault="009F696B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9) Proroga dell’assicurazione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 norma dell’art. 44 della Legge 23/12/1994 n. 724, il presente contratto non potrà </w:t>
      </w:r>
      <w:proofErr w:type="spellStart"/>
      <w:r>
        <w:rPr>
          <w:b/>
          <w:bCs/>
          <w:sz w:val="24"/>
          <w:szCs w:val="24"/>
        </w:rPr>
        <w:t>esseretacitamente</w:t>
      </w:r>
      <w:proofErr w:type="spellEnd"/>
      <w:r>
        <w:rPr>
          <w:b/>
          <w:bCs/>
          <w:sz w:val="24"/>
          <w:szCs w:val="24"/>
        </w:rPr>
        <w:t xml:space="preserve"> ed automaticamente prorogato.</w:t>
      </w:r>
    </w:p>
    <w:p w:rsidR="009F696B" w:rsidRDefault="009F696B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10) Oneri fiscali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Gli oneri fiscali relativi all’assicurazione sono a carico del contraente.</w:t>
      </w:r>
    </w:p>
    <w:p w:rsidR="009F696B" w:rsidRDefault="009F696B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11) Forma delle comunicazioni del Contraente alla Società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Tutte le comunicazioni alle quali in Contraente è tenuto devono essere fatte con </w:t>
      </w:r>
      <w:proofErr w:type="spellStart"/>
      <w:r>
        <w:rPr>
          <w:b/>
          <w:bCs/>
          <w:sz w:val="24"/>
          <w:szCs w:val="24"/>
        </w:rPr>
        <w:t>letteraraccomandata</w:t>
      </w:r>
      <w:proofErr w:type="spellEnd"/>
      <w:r>
        <w:rPr>
          <w:b/>
          <w:bCs/>
          <w:sz w:val="24"/>
          <w:szCs w:val="24"/>
        </w:rPr>
        <w:t xml:space="preserve"> ( anche a mano ) o altro mezzo ( telefax o simili ) indirizzate alla Società.</w:t>
      </w:r>
    </w:p>
    <w:p w:rsidR="009F696B" w:rsidRDefault="009F696B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12) Foro competente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Per le controversie riguardanti l’esecuzione di contratti assicurativi di cui al </w:t>
      </w:r>
      <w:proofErr w:type="spellStart"/>
      <w:r>
        <w:rPr>
          <w:b/>
          <w:bCs/>
          <w:sz w:val="24"/>
          <w:szCs w:val="24"/>
        </w:rPr>
        <w:t>presentecapitolato</w:t>
      </w:r>
      <w:proofErr w:type="spellEnd"/>
      <w:r>
        <w:rPr>
          <w:b/>
          <w:bCs/>
          <w:sz w:val="24"/>
          <w:szCs w:val="24"/>
        </w:rPr>
        <w:t xml:space="preserve"> è competente esclusivamente il Foro dove ha sede legale il Contraente.</w:t>
      </w:r>
    </w:p>
    <w:p w:rsidR="009F696B" w:rsidRDefault="009F696B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13) Interpretazione del contratto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Si conviene tra le parti che in caso di dubbia interpretazione delle norme contrattuali </w:t>
      </w:r>
      <w:proofErr w:type="spellStart"/>
      <w:r>
        <w:rPr>
          <w:b/>
          <w:bCs/>
          <w:sz w:val="24"/>
          <w:szCs w:val="24"/>
        </w:rPr>
        <w:t>verràdata</w:t>
      </w:r>
      <w:proofErr w:type="spellEnd"/>
      <w:r>
        <w:rPr>
          <w:b/>
          <w:bCs/>
          <w:sz w:val="24"/>
          <w:szCs w:val="24"/>
        </w:rPr>
        <w:t xml:space="preserve"> l’interpretazione più estensiva e più favorevole al Contraente su quanto contemplato </w:t>
      </w:r>
      <w:proofErr w:type="spellStart"/>
      <w:r>
        <w:rPr>
          <w:b/>
          <w:bCs/>
          <w:sz w:val="24"/>
          <w:szCs w:val="24"/>
        </w:rPr>
        <w:t>dallecondizioni</w:t>
      </w:r>
      <w:proofErr w:type="spellEnd"/>
      <w:r>
        <w:rPr>
          <w:b/>
          <w:bCs/>
          <w:sz w:val="24"/>
          <w:szCs w:val="24"/>
        </w:rPr>
        <w:t xml:space="preserve"> tutte di assicurazione.</w:t>
      </w:r>
    </w:p>
    <w:p w:rsidR="009F696B" w:rsidRDefault="009F696B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14) Rinvio alle norme di legge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Per tutto quanto non è qui diversamente regolato, valgono le norme di legge in materia.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15) Estensione territoriale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L’assicurazione vale per tutta l’Europa compresi la Repubblica di S. Marino e la Città del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Vaticano.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32"/>
          <w:szCs w:val="32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CONDIZIONI PARTICOLARI DELL’ASSICURAZIONE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INCENDIO – FURTO – KASKO VEICOLI A MOTORE</w:t>
      </w:r>
    </w:p>
    <w:p w:rsidR="009F696B" w:rsidRDefault="009F696B" w:rsidP="00401AE9">
      <w:pPr>
        <w:autoSpaceDE w:val="0"/>
        <w:autoSpaceDN w:val="0"/>
        <w:adjustRightInd w:val="0"/>
        <w:jc w:val="both"/>
        <w:rPr>
          <w:b/>
          <w:bCs/>
          <w:sz w:val="32"/>
          <w:szCs w:val="32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1) Oggetto dell’assicurazione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Si intendono assicurati i veicoli privati utilizzati da:</w:t>
      </w:r>
    </w:p>
    <w:p w:rsidR="009F696B" w:rsidRDefault="009F696B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Categoria A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- Dipendenti di ogni ordine e grado autorizzati per motivi di servizio e/o missione </w:t>
      </w:r>
      <w:proofErr w:type="spellStart"/>
      <w:r>
        <w:rPr>
          <w:b/>
          <w:bCs/>
          <w:sz w:val="24"/>
          <w:szCs w:val="24"/>
        </w:rPr>
        <w:t>ocomunque</w:t>
      </w:r>
      <w:proofErr w:type="spellEnd"/>
      <w:r>
        <w:rPr>
          <w:b/>
          <w:bCs/>
          <w:sz w:val="24"/>
          <w:szCs w:val="24"/>
        </w:rPr>
        <w:t xml:space="preserve"> per conto del Contraente, nonché del </w:t>
      </w:r>
      <w:r w:rsidRPr="00B220B2">
        <w:rPr>
          <w:b/>
          <w:bCs/>
          <w:sz w:val="24"/>
          <w:szCs w:val="24"/>
        </w:rPr>
        <w:t xml:space="preserve">Direttore Generale, Amministrativo, Sanitario e </w:t>
      </w:r>
      <w:proofErr w:type="spellStart"/>
      <w:r w:rsidRPr="00B220B2">
        <w:rPr>
          <w:b/>
          <w:bCs/>
          <w:sz w:val="24"/>
          <w:szCs w:val="24"/>
        </w:rPr>
        <w:t>deiSigg</w:t>
      </w:r>
      <w:proofErr w:type="spellEnd"/>
      <w:r w:rsidRPr="00B220B2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ed il Collegio Sindacale durante l’espletamento di servizi per conto dell’Azienda;</w:t>
      </w:r>
    </w:p>
    <w:p w:rsidR="009F696B" w:rsidRDefault="009F696B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Categoria B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- Sanitari addetti alla Medicina dei Servizi, alla Specialistica Ambulatoriale, </w:t>
      </w:r>
      <w:proofErr w:type="spellStart"/>
      <w:r>
        <w:rPr>
          <w:b/>
          <w:bCs/>
          <w:sz w:val="24"/>
          <w:szCs w:val="24"/>
        </w:rPr>
        <w:t>allaContinuità</w:t>
      </w:r>
      <w:proofErr w:type="spellEnd"/>
      <w:r>
        <w:rPr>
          <w:b/>
          <w:bCs/>
          <w:sz w:val="24"/>
          <w:szCs w:val="24"/>
        </w:rPr>
        <w:t xml:space="preserve"> Assistenziale (ex Guardia Medica ), nell’espletamento del </w:t>
      </w:r>
      <w:proofErr w:type="spellStart"/>
      <w:r>
        <w:rPr>
          <w:b/>
          <w:bCs/>
          <w:sz w:val="24"/>
          <w:szCs w:val="24"/>
        </w:rPr>
        <w:t>proprioservizio</w:t>
      </w:r>
      <w:proofErr w:type="spellEnd"/>
      <w:r>
        <w:rPr>
          <w:b/>
          <w:bCs/>
          <w:sz w:val="24"/>
          <w:szCs w:val="24"/>
        </w:rPr>
        <w:t xml:space="preserve"> ivi compreso quello svolto presso i </w:t>
      </w:r>
      <w:proofErr w:type="spellStart"/>
      <w:r>
        <w:rPr>
          <w:b/>
          <w:bCs/>
          <w:sz w:val="24"/>
          <w:szCs w:val="24"/>
        </w:rPr>
        <w:t>PP.OO</w:t>
      </w:r>
      <w:proofErr w:type="spellEnd"/>
      <w:r>
        <w:rPr>
          <w:b/>
          <w:bCs/>
          <w:sz w:val="24"/>
          <w:szCs w:val="24"/>
        </w:rPr>
        <w:t xml:space="preserve">. del Contraente </w:t>
      </w:r>
      <w:proofErr w:type="spellStart"/>
      <w:r>
        <w:rPr>
          <w:b/>
          <w:bCs/>
          <w:sz w:val="24"/>
          <w:szCs w:val="24"/>
        </w:rPr>
        <w:t>percompletamento</w:t>
      </w:r>
      <w:proofErr w:type="spellEnd"/>
      <w:r>
        <w:rPr>
          <w:b/>
          <w:bCs/>
          <w:sz w:val="24"/>
          <w:szCs w:val="24"/>
        </w:rPr>
        <w:t xml:space="preserve"> orario,in conseguenza di: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incendio, furto, collisione con altri veicoli, urto con ostacoli di qualsiasi genere, ribaltamento </w:t>
      </w:r>
      <w:proofErr w:type="spellStart"/>
      <w:r>
        <w:rPr>
          <w:b/>
          <w:bCs/>
          <w:sz w:val="24"/>
          <w:szCs w:val="24"/>
        </w:rPr>
        <w:t>efuoriuscita</w:t>
      </w:r>
      <w:proofErr w:type="spellEnd"/>
      <w:r>
        <w:rPr>
          <w:b/>
          <w:bCs/>
          <w:sz w:val="24"/>
          <w:szCs w:val="24"/>
        </w:rPr>
        <w:t xml:space="preserve"> di strada, rottura cristalli, verificatisi durante la circolazione.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Sono esclusi i veicoli di proprietà del Contraente.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Per l’identificazione dei veicoli assicurati durante l’espletamento del servizio si </w:t>
      </w:r>
      <w:proofErr w:type="spellStart"/>
      <w:r>
        <w:rPr>
          <w:b/>
          <w:bCs/>
          <w:sz w:val="24"/>
          <w:szCs w:val="24"/>
        </w:rPr>
        <w:t>faràriferimento</w:t>
      </w:r>
      <w:proofErr w:type="spellEnd"/>
      <w:r>
        <w:rPr>
          <w:b/>
          <w:bCs/>
          <w:sz w:val="24"/>
          <w:szCs w:val="24"/>
        </w:rPr>
        <w:t xml:space="preserve"> alla documentazione tenuta dal Contraente che, in caso di sinistro, si impegna </w:t>
      </w:r>
      <w:proofErr w:type="spellStart"/>
      <w:r>
        <w:rPr>
          <w:b/>
          <w:bCs/>
          <w:sz w:val="24"/>
          <w:szCs w:val="24"/>
        </w:rPr>
        <w:t>afornire</w:t>
      </w:r>
      <w:proofErr w:type="spellEnd"/>
      <w:r>
        <w:rPr>
          <w:b/>
          <w:bCs/>
          <w:sz w:val="24"/>
          <w:szCs w:val="24"/>
        </w:rPr>
        <w:t xml:space="preserve"> per le necessarie verifiche.</w:t>
      </w:r>
    </w:p>
    <w:p w:rsidR="009F696B" w:rsidRDefault="009F696B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2) Limite di indennizzo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La garanzia è prestata, a Primo Rischio Assoluto, fino alla concorrenza massima di € 15</w:t>
      </w:r>
      <w:r w:rsidR="009F696B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000,00per ogni sinistro in conseguenza del verificarsi di uno o più eventi di cui al precedente punto 1),compresi i danni agli accessori forniti dalla Casa costruttrice e da essa installati nonché </w:t>
      </w:r>
      <w:proofErr w:type="spellStart"/>
      <w:r>
        <w:rPr>
          <w:b/>
          <w:bCs/>
          <w:sz w:val="24"/>
          <w:szCs w:val="24"/>
        </w:rPr>
        <w:t>alleparti</w:t>
      </w:r>
      <w:proofErr w:type="spellEnd"/>
      <w:r>
        <w:rPr>
          <w:b/>
          <w:bCs/>
          <w:sz w:val="24"/>
          <w:szCs w:val="24"/>
        </w:rPr>
        <w:t xml:space="preserve"> di ricambio.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La garanzia è estesa ai danni verificatisi in conseguenza di tumulti popolari, scioperi,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sommosse, atti di terrorismo, sabotaggio, vandalismo e dolosi in genere e, inoltre, ai danni per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incendio ed esplosione dei veicoli a seguito dei suddetti eventi.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Qualora i veicoli risultino già assicurati, in tutto o in parte, per i rischi di cui alla presente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polizza, la copertura opererà in secondo rischio. L’ammontare del danno è determinato </w:t>
      </w:r>
      <w:proofErr w:type="spellStart"/>
      <w:r>
        <w:rPr>
          <w:b/>
          <w:bCs/>
          <w:sz w:val="24"/>
          <w:szCs w:val="24"/>
        </w:rPr>
        <w:t>senzatenere</w:t>
      </w:r>
      <w:proofErr w:type="spellEnd"/>
      <w:r>
        <w:rPr>
          <w:b/>
          <w:bCs/>
          <w:sz w:val="24"/>
          <w:szCs w:val="24"/>
        </w:rPr>
        <w:t xml:space="preserve"> conto del degrado per uso e vetustà e non può superare il valore commerciale del </w:t>
      </w:r>
      <w:proofErr w:type="spellStart"/>
      <w:r>
        <w:rPr>
          <w:b/>
          <w:bCs/>
          <w:sz w:val="24"/>
          <w:szCs w:val="24"/>
        </w:rPr>
        <w:t>veicoloal</w:t>
      </w:r>
      <w:proofErr w:type="spellEnd"/>
      <w:r>
        <w:rPr>
          <w:b/>
          <w:bCs/>
          <w:sz w:val="24"/>
          <w:szCs w:val="24"/>
        </w:rPr>
        <w:t xml:space="preserve"> momento del sinistro. Per ogni sinistro il pagamento dell’indennizzo verrà effettuato con </w:t>
      </w:r>
      <w:proofErr w:type="spellStart"/>
      <w:r>
        <w:rPr>
          <w:b/>
          <w:bCs/>
          <w:sz w:val="24"/>
          <w:szCs w:val="24"/>
        </w:rPr>
        <w:t>unafranchigia</w:t>
      </w:r>
      <w:proofErr w:type="spellEnd"/>
      <w:r>
        <w:rPr>
          <w:b/>
          <w:bCs/>
          <w:sz w:val="24"/>
          <w:szCs w:val="24"/>
        </w:rPr>
        <w:t xml:space="preserve"> di € 150,00 ( vedi art. 11 )</w:t>
      </w:r>
      <w:r w:rsidR="009F696B">
        <w:rPr>
          <w:b/>
          <w:bCs/>
          <w:sz w:val="24"/>
          <w:szCs w:val="24"/>
        </w:rPr>
        <w:t>.</w:t>
      </w:r>
    </w:p>
    <w:p w:rsidR="009F696B" w:rsidRDefault="009F696B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3) Esclusioni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L’assicurazione non comprende i danni: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a) cagionati con dolo dell’assicurato o delle persone del cui fatto esso risponde a </w:t>
      </w:r>
      <w:proofErr w:type="spellStart"/>
      <w:r>
        <w:rPr>
          <w:b/>
          <w:bCs/>
          <w:sz w:val="24"/>
          <w:szCs w:val="24"/>
        </w:rPr>
        <w:t>normadi</w:t>
      </w:r>
      <w:proofErr w:type="spellEnd"/>
      <w:r>
        <w:rPr>
          <w:b/>
          <w:bCs/>
          <w:sz w:val="24"/>
          <w:szCs w:val="24"/>
        </w:rPr>
        <w:t xml:space="preserve"> legge;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b) verificatisi in occasione di esplosioni nucleari, contaminazioni radioattive, atti </w:t>
      </w:r>
      <w:proofErr w:type="spellStart"/>
      <w:r>
        <w:rPr>
          <w:b/>
          <w:bCs/>
          <w:sz w:val="24"/>
          <w:szCs w:val="24"/>
        </w:rPr>
        <w:t>diguerra</w:t>
      </w:r>
      <w:proofErr w:type="spellEnd"/>
      <w:r>
        <w:rPr>
          <w:b/>
          <w:bCs/>
          <w:sz w:val="24"/>
          <w:szCs w:val="24"/>
        </w:rPr>
        <w:t xml:space="preserve">, occupazioni militari, requisizioni, invasioni, insurrezioni, </w:t>
      </w:r>
      <w:proofErr w:type="spellStart"/>
      <w:r>
        <w:rPr>
          <w:b/>
          <w:bCs/>
          <w:sz w:val="24"/>
          <w:szCs w:val="24"/>
        </w:rPr>
        <w:t>eruzionivulcaniche</w:t>
      </w:r>
      <w:proofErr w:type="spellEnd"/>
      <w:r>
        <w:rPr>
          <w:b/>
          <w:bCs/>
          <w:sz w:val="24"/>
          <w:szCs w:val="24"/>
        </w:rPr>
        <w:t>, terremoti;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c) derivanti dalla partecipazione del veicolo a gare o competizioni sportive e </w:t>
      </w:r>
      <w:proofErr w:type="spellStart"/>
      <w:r>
        <w:rPr>
          <w:b/>
          <w:bCs/>
          <w:sz w:val="24"/>
          <w:szCs w:val="24"/>
        </w:rPr>
        <w:t>relativeprove</w:t>
      </w:r>
      <w:proofErr w:type="spellEnd"/>
      <w:r>
        <w:rPr>
          <w:b/>
          <w:bCs/>
          <w:sz w:val="24"/>
          <w:szCs w:val="24"/>
        </w:rPr>
        <w:t xml:space="preserve"> ed allenamenti, avvenuti quando il conducente non sia abilitato a norma </w:t>
      </w:r>
      <w:proofErr w:type="spellStart"/>
      <w:r>
        <w:rPr>
          <w:b/>
          <w:bCs/>
          <w:sz w:val="24"/>
          <w:szCs w:val="24"/>
        </w:rPr>
        <w:t>delledisposizioni</w:t>
      </w:r>
      <w:proofErr w:type="spellEnd"/>
      <w:r>
        <w:rPr>
          <w:b/>
          <w:bCs/>
          <w:sz w:val="24"/>
          <w:szCs w:val="24"/>
        </w:rPr>
        <w:t xml:space="preserve"> in vigore o guidi in stato di ubriachezza o di alterazione </w:t>
      </w:r>
      <w:proofErr w:type="spellStart"/>
      <w:r>
        <w:rPr>
          <w:b/>
          <w:bCs/>
          <w:sz w:val="24"/>
          <w:szCs w:val="24"/>
        </w:rPr>
        <w:t>psichicadeterminata</w:t>
      </w:r>
      <w:proofErr w:type="spellEnd"/>
      <w:r>
        <w:rPr>
          <w:b/>
          <w:bCs/>
          <w:sz w:val="24"/>
          <w:szCs w:val="24"/>
        </w:rPr>
        <w:t xml:space="preserve"> da uso di sostanza stupefacenti.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4) Veicoli assicurati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Il Contraente è esonerato dall’obbligo della preventiva denuncia delle targhe delle </w:t>
      </w:r>
      <w:proofErr w:type="spellStart"/>
      <w:r>
        <w:rPr>
          <w:b/>
          <w:bCs/>
          <w:sz w:val="24"/>
          <w:szCs w:val="24"/>
        </w:rPr>
        <w:t>autovettureassicurate</w:t>
      </w:r>
      <w:proofErr w:type="spellEnd"/>
      <w:r>
        <w:rPr>
          <w:b/>
          <w:bCs/>
          <w:sz w:val="24"/>
          <w:szCs w:val="24"/>
        </w:rPr>
        <w:t>, nonché delle generalità delle persone che usano tali autovetture.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Per l’identificazione di tali elementi e per il computo del premio di cui al successivo articolo, </w:t>
      </w:r>
      <w:proofErr w:type="spellStart"/>
      <w:r>
        <w:rPr>
          <w:b/>
          <w:bCs/>
          <w:sz w:val="24"/>
          <w:szCs w:val="24"/>
        </w:rPr>
        <w:t>sifarà</w:t>
      </w:r>
      <w:proofErr w:type="spellEnd"/>
      <w:r>
        <w:rPr>
          <w:b/>
          <w:bCs/>
          <w:sz w:val="24"/>
          <w:szCs w:val="24"/>
        </w:rPr>
        <w:t xml:space="preserve"> riferimento alle risultanze dei registri o altri documenti equipollenti sui quali </w:t>
      </w:r>
      <w:proofErr w:type="spellStart"/>
      <w:r>
        <w:rPr>
          <w:b/>
          <w:bCs/>
          <w:sz w:val="24"/>
          <w:szCs w:val="24"/>
        </w:rPr>
        <w:t>ilContraente</w:t>
      </w:r>
      <w:proofErr w:type="spellEnd"/>
      <w:r>
        <w:rPr>
          <w:b/>
          <w:bCs/>
          <w:sz w:val="24"/>
          <w:szCs w:val="24"/>
        </w:rPr>
        <w:t xml:space="preserve"> si impegna a registrare in modo analitico: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data e luogo della missione o di svolgimento del servizio;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generalità dell’assicurato autorizzato alla missione o al servizio;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numero dei Km percorsi ( esclusi i Medici di G.M. - G.M.T. ,Specialisti, Direttori e Collegio )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dichiarazione redatta dal Contraente, in caso di sinistro, che l’autovettura della quale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saranno indicate targa e marca, si trovava in missione e/o servizio per conto e su </w:t>
      </w:r>
      <w:proofErr w:type="spellStart"/>
      <w:r>
        <w:rPr>
          <w:b/>
          <w:bCs/>
          <w:sz w:val="24"/>
          <w:szCs w:val="24"/>
        </w:rPr>
        <w:t>autorizzazionedello</w:t>
      </w:r>
      <w:proofErr w:type="spellEnd"/>
      <w:r>
        <w:rPr>
          <w:b/>
          <w:bCs/>
          <w:sz w:val="24"/>
          <w:szCs w:val="24"/>
        </w:rPr>
        <w:t xml:space="preserve"> stesso.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L’uso del mezzo dovrà risultare debitamente autorizzato.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Tali registri o altri documenti equipollenti dovranno essere tenuti costantemente aggiornati emessi a disposizione in qualsiasi momento delle persone incaricate dalla Società ad </w:t>
      </w:r>
      <w:proofErr w:type="spellStart"/>
      <w:r>
        <w:rPr>
          <w:b/>
          <w:bCs/>
          <w:sz w:val="24"/>
          <w:szCs w:val="24"/>
        </w:rPr>
        <w:t>effettuareaccertamenti</w:t>
      </w:r>
      <w:proofErr w:type="spellEnd"/>
      <w:r>
        <w:rPr>
          <w:b/>
          <w:bCs/>
          <w:sz w:val="24"/>
          <w:szCs w:val="24"/>
        </w:rPr>
        <w:t xml:space="preserve"> e controlli.</w:t>
      </w:r>
    </w:p>
    <w:p w:rsidR="009F696B" w:rsidRDefault="009F696B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5) Determinazione del premio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Il premio viene pattuito in ragione di € </w:t>
      </w:r>
      <w:r w:rsidR="009F696B">
        <w:rPr>
          <w:b/>
          <w:bCs/>
          <w:sz w:val="24"/>
          <w:szCs w:val="24"/>
        </w:rPr>
        <w:t>…..</w:t>
      </w:r>
      <w:r>
        <w:rPr>
          <w:b/>
          <w:bCs/>
          <w:sz w:val="24"/>
          <w:szCs w:val="24"/>
        </w:rPr>
        <w:t xml:space="preserve"> per ogni chilometro percorso dalle </w:t>
      </w:r>
      <w:proofErr w:type="spellStart"/>
      <w:r>
        <w:rPr>
          <w:b/>
          <w:bCs/>
          <w:sz w:val="24"/>
          <w:szCs w:val="24"/>
        </w:rPr>
        <w:t>autovettureprivate</w:t>
      </w:r>
      <w:proofErr w:type="spellEnd"/>
      <w:r>
        <w:rPr>
          <w:b/>
          <w:bCs/>
          <w:sz w:val="24"/>
          <w:szCs w:val="24"/>
        </w:rPr>
        <w:t xml:space="preserve"> delle Categorie assicurate;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Il premio viene anticipato dalla Contraente sulla base di un preventivo minimo annuo </w:t>
      </w:r>
      <w:proofErr w:type="spellStart"/>
      <w:r>
        <w:rPr>
          <w:b/>
          <w:bCs/>
          <w:sz w:val="24"/>
          <w:szCs w:val="24"/>
        </w:rPr>
        <w:t>di</w:t>
      </w:r>
      <w:bookmarkStart w:id="0" w:name="_GoBack"/>
      <w:bookmarkEnd w:id="0"/>
      <w:r>
        <w:rPr>
          <w:b/>
          <w:bCs/>
          <w:sz w:val="24"/>
          <w:szCs w:val="24"/>
        </w:rPr>
        <w:t>Km</w:t>
      </w:r>
      <w:proofErr w:type="spellEnd"/>
      <w:r>
        <w:rPr>
          <w:b/>
          <w:bCs/>
          <w:sz w:val="24"/>
          <w:szCs w:val="24"/>
        </w:rPr>
        <w:t xml:space="preserve"> </w:t>
      </w:r>
      <w:r w:rsidR="009F696B">
        <w:rPr>
          <w:b/>
          <w:bCs/>
          <w:sz w:val="24"/>
          <w:szCs w:val="24"/>
        </w:rPr>
        <w:t>27</w:t>
      </w:r>
      <w:r>
        <w:rPr>
          <w:b/>
          <w:bCs/>
          <w:sz w:val="24"/>
          <w:szCs w:val="24"/>
        </w:rPr>
        <w:t>5.000.</w:t>
      </w:r>
    </w:p>
    <w:p w:rsidR="009F696B" w:rsidRDefault="009F696B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6) Regolazione del premio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Il premio convenuto è regolato alla fine di ciascun periodo assicurativo annuo o della </w:t>
      </w:r>
      <w:proofErr w:type="spellStart"/>
      <w:r>
        <w:rPr>
          <w:b/>
          <w:bCs/>
          <w:sz w:val="24"/>
          <w:szCs w:val="24"/>
        </w:rPr>
        <w:t>minordurata</w:t>
      </w:r>
      <w:proofErr w:type="spellEnd"/>
      <w:r>
        <w:rPr>
          <w:b/>
          <w:bCs/>
          <w:sz w:val="24"/>
          <w:szCs w:val="24"/>
        </w:rPr>
        <w:t xml:space="preserve"> del contratto, secondo le variazioni intervenute durante lo stesso periodo negli </w:t>
      </w:r>
      <w:proofErr w:type="spellStart"/>
      <w:r>
        <w:rPr>
          <w:b/>
          <w:bCs/>
          <w:sz w:val="24"/>
          <w:szCs w:val="24"/>
        </w:rPr>
        <w:t>elementipresi</w:t>
      </w:r>
      <w:proofErr w:type="spellEnd"/>
      <w:r>
        <w:rPr>
          <w:b/>
          <w:bCs/>
          <w:sz w:val="24"/>
          <w:szCs w:val="24"/>
        </w:rPr>
        <w:t xml:space="preserve"> come base per il conteggio del premio, fermo il premio minimo.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 tale scopo entro 120 giorni dalla fine di ogni periodo annuo di assicurazione o della </w:t>
      </w:r>
      <w:proofErr w:type="spellStart"/>
      <w:r>
        <w:rPr>
          <w:b/>
          <w:bCs/>
          <w:sz w:val="24"/>
          <w:szCs w:val="24"/>
        </w:rPr>
        <w:t>minordurata</w:t>
      </w:r>
      <w:proofErr w:type="spellEnd"/>
      <w:r>
        <w:rPr>
          <w:b/>
          <w:bCs/>
          <w:sz w:val="24"/>
          <w:szCs w:val="24"/>
        </w:rPr>
        <w:t xml:space="preserve"> del contratto, l’Assicurato deve fornire per iscritto alla Società i dati </w:t>
      </w:r>
      <w:proofErr w:type="spellStart"/>
      <w:r>
        <w:rPr>
          <w:b/>
          <w:bCs/>
          <w:sz w:val="24"/>
          <w:szCs w:val="24"/>
        </w:rPr>
        <w:t>consuntivinecessari</w:t>
      </w:r>
      <w:proofErr w:type="spellEnd"/>
      <w:r>
        <w:rPr>
          <w:b/>
          <w:bCs/>
          <w:sz w:val="24"/>
          <w:szCs w:val="24"/>
        </w:rPr>
        <w:t xml:space="preserve"> per il conguaglio e relativi ad ogni categoria assicurata.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Le differenze attive o passive risultanti dalla regolazione devono essere pagate nei 60 </w:t>
      </w:r>
      <w:proofErr w:type="spellStart"/>
      <w:r>
        <w:rPr>
          <w:b/>
          <w:bCs/>
          <w:sz w:val="24"/>
          <w:szCs w:val="24"/>
        </w:rPr>
        <w:t>giornisuccessivi</w:t>
      </w:r>
      <w:proofErr w:type="spellEnd"/>
      <w:r>
        <w:rPr>
          <w:b/>
          <w:bCs/>
          <w:sz w:val="24"/>
          <w:szCs w:val="24"/>
        </w:rPr>
        <w:t xml:space="preserve"> al ricevimento da parte del Contraente della relativa appendice di regolazione.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In caso di ritardata comunicazione dei dati di regolazione o di ritardato pagamento del </w:t>
      </w:r>
      <w:proofErr w:type="spellStart"/>
      <w:r>
        <w:rPr>
          <w:b/>
          <w:bCs/>
          <w:sz w:val="24"/>
          <w:szCs w:val="24"/>
        </w:rPr>
        <w:t>premiodi</w:t>
      </w:r>
      <w:proofErr w:type="spellEnd"/>
      <w:r>
        <w:rPr>
          <w:b/>
          <w:bCs/>
          <w:sz w:val="24"/>
          <w:szCs w:val="24"/>
        </w:rPr>
        <w:t xml:space="preserve"> conguaglio gli eventuali sinistri potranno essere indennizzati nella stessa </w:t>
      </w:r>
      <w:proofErr w:type="spellStart"/>
      <w:r>
        <w:rPr>
          <w:b/>
          <w:bCs/>
          <w:sz w:val="24"/>
          <w:szCs w:val="24"/>
        </w:rPr>
        <w:t>proporzioneesistente</w:t>
      </w:r>
      <w:proofErr w:type="spellEnd"/>
      <w:r>
        <w:rPr>
          <w:b/>
          <w:bCs/>
          <w:sz w:val="24"/>
          <w:szCs w:val="24"/>
        </w:rPr>
        <w:t xml:space="preserve"> tra il premio versato a deposito e l’intero premio dovuto ( deposito più conguaglio).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Resta fermo il diritto della Società ad agire per l’incasso del premio dovuto.</w:t>
      </w:r>
    </w:p>
    <w:p w:rsidR="00E85CC3" w:rsidRDefault="00E85CC3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7) Diritto di surrogazione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La Società rinuncia al diritto di surrogazione che le compete ai sensi dell’art. 1916 del C.C. </w:t>
      </w:r>
      <w:proofErr w:type="spellStart"/>
      <w:r>
        <w:rPr>
          <w:b/>
          <w:bCs/>
          <w:sz w:val="24"/>
          <w:szCs w:val="24"/>
        </w:rPr>
        <w:t>neiconfronti</w:t>
      </w:r>
      <w:proofErr w:type="spellEnd"/>
      <w:r>
        <w:rPr>
          <w:b/>
          <w:bCs/>
          <w:sz w:val="24"/>
          <w:szCs w:val="24"/>
        </w:rPr>
        <w:t xml:space="preserve"> del conducente del veicolo danneggiato.</w:t>
      </w:r>
    </w:p>
    <w:p w:rsidR="009F696B" w:rsidRDefault="009F696B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06A77" w:rsidRDefault="00206A77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8) Riparazione o sostituzione in natura delle cose danneggiate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L’Assicurato ha la facoltà di far eseguire a regola d’arte in officina di sua fiducia le riparazioni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occorrenti al ripristino del veicolo danneggiato, oppure di sostituire con altro di uguale valore,nelle stesse condizioni e con le stesse caratteristiche tecniche, il veicolo o parte di esso.</w:t>
      </w:r>
    </w:p>
    <w:p w:rsidR="009F696B" w:rsidRDefault="009F696B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9) Liquidazione del danno – Nomina dei periti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La liquidazione del danno ha luogo mediante l’accordo fra le parti ovvero, quando una </w:t>
      </w:r>
      <w:proofErr w:type="spellStart"/>
      <w:r>
        <w:rPr>
          <w:b/>
          <w:bCs/>
          <w:sz w:val="24"/>
          <w:szCs w:val="24"/>
        </w:rPr>
        <w:t>diqueste</w:t>
      </w:r>
      <w:proofErr w:type="spellEnd"/>
      <w:r>
        <w:rPr>
          <w:b/>
          <w:bCs/>
          <w:sz w:val="24"/>
          <w:szCs w:val="24"/>
        </w:rPr>
        <w:t xml:space="preserve"> lo richieda, mediante periti nominati rispettivamente dalla Società e dal Contraente; </w:t>
      </w:r>
      <w:proofErr w:type="spellStart"/>
      <w:r>
        <w:rPr>
          <w:b/>
          <w:bCs/>
          <w:sz w:val="24"/>
          <w:szCs w:val="24"/>
        </w:rPr>
        <w:t>iperiti</w:t>
      </w:r>
      <w:proofErr w:type="spellEnd"/>
      <w:r>
        <w:rPr>
          <w:b/>
          <w:bCs/>
          <w:sz w:val="24"/>
          <w:szCs w:val="24"/>
        </w:rPr>
        <w:t xml:space="preserve">, in caso di disaccordo, ne eleggono un terzo e le decisioni sono prese a maggioranza </w:t>
      </w:r>
      <w:proofErr w:type="spellStart"/>
      <w:r>
        <w:rPr>
          <w:b/>
          <w:bCs/>
          <w:sz w:val="24"/>
          <w:szCs w:val="24"/>
        </w:rPr>
        <w:t>divoti</w:t>
      </w:r>
      <w:proofErr w:type="spellEnd"/>
      <w:r>
        <w:rPr>
          <w:b/>
          <w:bCs/>
          <w:sz w:val="24"/>
          <w:szCs w:val="24"/>
        </w:rPr>
        <w:t>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Se una delle parti non procede alla nomina del proprio perito o non ci sia accordo sulla </w:t>
      </w:r>
      <w:proofErr w:type="spellStart"/>
      <w:r>
        <w:rPr>
          <w:b/>
          <w:bCs/>
          <w:sz w:val="24"/>
          <w:szCs w:val="24"/>
        </w:rPr>
        <w:t>nominadel</w:t>
      </w:r>
      <w:proofErr w:type="spellEnd"/>
      <w:r>
        <w:rPr>
          <w:b/>
          <w:bCs/>
          <w:sz w:val="24"/>
          <w:szCs w:val="24"/>
        </w:rPr>
        <w:t xml:space="preserve"> terzo, la scelta sarà fatta dal Presidente del Tribunale nella cui giurisdizione ha sede </w:t>
      </w:r>
      <w:proofErr w:type="spellStart"/>
      <w:r>
        <w:rPr>
          <w:b/>
          <w:bCs/>
          <w:sz w:val="24"/>
          <w:szCs w:val="24"/>
        </w:rPr>
        <w:t>laContraente</w:t>
      </w:r>
      <w:proofErr w:type="spellEnd"/>
      <w:r>
        <w:rPr>
          <w:b/>
          <w:bCs/>
          <w:sz w:val="24"/>
          <w:szCs w:val="24"/>
        </w:rPr>
        <w:t xml:space="preserve">. I periti decidono inappellabilmente a maggioranza senza alcuna formalità e la </w:t>
      </w:r>
      <w:proofErr w:type="spellStart"/>
      <w:r>
        <w:rPr>
          <w:b/>
          <w:bCs/>
          <w:sz w:val="24"/>
          <w:szCs w:val="24"/>
        </w:rPr>
        <w:t>lorodecisione</w:t>
      </w:r>
      <w:proofErr w:type="spellEnd"/>
      <w:r>
        <w:rPr>
          <w:b/>
          <w:bCs/>
          <w:sz w:val="24"/>
          <w:szCs w:val="24"/>
        </w:rPr>
        <w:t xml:space="preserve"> impegna le parti anche se il dissenziente non l’abbia sottoscritta. Ciascuna </w:t>
      </w:r>
      <w:proofErr w:type="spellStart"/>
      <w:r>
        <w:rPr>
          <w:b/>
          <w:bCs/>
          <w:sz w:val="24"/>
          <w:szCs w:val="24"/>
        </w:rPr>
        <w:t>partesostiene</w:t>
      </w:r>
      <w:proofErr w:type="spellEnd"/>
      <w:r>
        <w:rPr>
          <w:b/>
          <w:bCs/>
          <w:sz w:val="24"/>
          <w:szCs w:val="24"/>
        </w:rPr>
        <w:t xml:space="preserve"> la spesa del proprio perito, la spesa del terzo è a carico della parte </w:t>
      </w:r>
      <w:proofErr w:type="spellStart"/>
      <w:r>
        <w:rPr>
          <w:b/>
          <w:bCs/>
          <w:sz w:val="24"/>
          <w:szCs w:val="24"/>
        </w:rPr>
        <w:t>totalmentesoccombente</w:t>
      </w:r>
      <w:proofErr w:type="spellEnd"/>
      <w:r>
        <w:rPr>
          <w:b/>
          <w:bCs/>
          <w:sz w:val="24"/>
          <w:szCs w:val="24"/>
        </w:rPr>
        <w:t>; negli altri casi viene suddivisa fra Società e Contraente in parti uguali.</w:t>
      </w:r>
    </w:p>
    <w:p w:rsidR="009F696B" w:rsidRDefault="009F696B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10) Obbligo di salvataggio e conservazione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L’assicurato deve fare quanto gli è possibile per evitare o diminuire il danno adoperandosi perla difesa, la salvaguardia ed il recupero di tutto o di parte del mezzo; per le spese relative </w:t>
      </w:r>
      <w:proofErr w:type="spellStart"/>
      <w:r>
        <w:rPr>
          <w:b/>
          <w:bCs/>
          <w:sz w:val="24"/>
          <w:szCs w:val="24"/>
        </w:rPr>
        <w:t>siapplica</w:t>
      </w:r>
      <w:proofErr w:type="spellEnd"/>
      <w:r>
        <w:rPr>
          <w:b/>
          <w:bCs/>
          <w:sz w:val="24"/>
          <w:szCs w:val="24"/>
        </w:rPr>
        <w:t xml:space="preserve"> l’art.1914 del C.C.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L’Assicurato è obbligato a conservare fino alla liquidazione del danno, le tracce e gli avanzi </w:t>
      </w:r>
      <w:proofErr w:type="spellStart"/>
      <w:r>
        <w:rPr>
          <w:b/>
          <w:bCs/>
          <w:sz w:val="24"/>
          <w:szCs w:val="24"/>
        </w:rPr>
        <w:t>deldanno</w:t>
      </w:r>
      <w:proofErr w:type="spellEnd"/>
      <w:r>
        <w:rPr>
          <w:b/>
          <w:bCs/>
          <w:sz w:val="24"/>
          <w:szCs w:val="24"/>
        </w:rPr>
        <w:t xml:space="preserve"> stesso senza avere in nessun caso per tale titolo diritto a qualsivoglia indennità.</w:t>
      </w:r>
    </w:p>
    <w:p w:rsidR="009F696B" w:rsidRDefault="009F696B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11) Pagamento dell’indennizzo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L’Impresa, tenuto conto degli eventuali limiti all’indennizzo pattuiti in polizza, effettua </w:t>
      </w:r>
      <w:proofErr w:type="spellStart"/>
      <w:r>
        <w:rPr>
          <w:b/>
          <w:bCs/>
          <w:sz w:val="24"/>
          <w:szCs w:val="24"/>
        </w:rPr>
        <w:t>ilpagamento</w:t>
      </w:r>
      <w:proofErr w:type="spellEnd"/>
      <w:r>
        <w:rPr>
          <w:b/>
          <w:bCs/>
          <w:sz w:val="24"/>
          <w:szCs w:val="24"/>
        </w:rPr>
        <w:t xml:space="preserve"> del danno entro 30 (trenta) giorni dal verbale di perizia,sempre che non sia </w:t>
      </w:r>
      <w:proofErr w:type="spellStart"/>
      <w:r>
        <w:rPr>
          <w:b/>
          <w:bCs/>
          <w:sz w:val="24"/>
          <w:szCs w:val="24"/>
        </w:rPr>
        <w:t>statafatta</w:t>
      </w:r>
      <w:proofErr w:type="spellEnd"/>
      <w:r>
        <w:rPr>
          <w:b/>
          <w:bCs/>
          <w:sz w:val="24"/>
          <w:szCs w:val="24"/>
        </w:rPr>
        <w:t xml:space="preserve"> opposizione, dalla data di sottoscrizione degli atti di perizia.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Limitatamente alla garanzia “eventi socio-politici” la Società rimborsa il danno sempre </w:t>
      </w:r>
      <w:proofErr w:type="spellStart"/>
      <w:r>
        <w:rPr>
          <w:b/>
          <w:bCs/>
          <w:sz w:val="24"/>
          <w:szCs w:val="24"/>
        </w:rPr>
        <w:t>chel</w:t>
      </w:r>
      <w:proofErr w:type="spellEnd"/>
      <w:r>
        <w:rPr>
          <w:b/>
          <w:bCs/>
          <w:sz w:val="24"/>
          <w:szCs w:val="24"/>
        </w:rPr>
        <w:t>’Assicurato abbia prodotto copia della denuncia presentata all’Autorità.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La Società di Assicurazione si impegna ad effettuare al proprietario del veicolo danneggiato </w:t>
      </w:r>
      <w:proofErr w:type="spellStart"/>
      <w:r>
        <w:rPr>
          <w:b/>
          <w:bCs/>
          <w:sz w:val="24"/>
          <w:szCs w:val="24"/>
        </w:rPr>
        <w:t>ilpagamento</w:t>
      </w:r>
      <w:proofErr w:type="spellEnd"/>
      <w:r>
        <w:rPr>
          <w:b/>
          <w:bCs/>
          <w:sz w:val="24"/>
          <w:szCs w:val="24"/>
        </w:rPr>
        <w:t xml:space="preserve"> del danno senza applicazione di alcuna franchigia. Il Contraente, altresì, a </w:t>
      </w:r>
      <w:proofErr w:type="spellStart"/>
      <w:r>
        <w:rPr>
          <w:b/>
          <w:bCs/>
          <w:sz w:val="24"/>
          <w:szCs w:val="24"/>
        </w:rPr>
        <w:t>pagarela</w:t>
      </w:r>
      <w:proofErr w:type="spellEnd"/>
      <w:r>
        <w:rPr>
          <w:b/>
          <w:bCs/>
          <w:sz w:val="24"/>
          <w:szCs w:val="24"/>
        </w:rPr>
        <w:t xml:space="preserve"> franchigia alla Società di assicurazione previa presentazione di documentazione </w:t>
      </w:r>
      <w:proofErr w:type="spellStart"/>
      <w:r>
        <w:rPr>
          <w:b/>
          <w:bCs/>
          <w:sz w:val="24"/>
          <w:szCs w:val="24"/>
        </w:rPr>
        <w:t>attestantel</w:t>
      </w:r>
      <w:proofErr w:type="spellEnd"/>
      <w:r>
        <w:rPr>
          <w:b/>
          <w:bCs/>
          <w:sz w:val="24"/>
          <w:szCs w:val="24"/>
        </w:rPr>
        <w:t>’avvenuto indennizzo.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La Società ha facoltà, prima di pagare l’indennizzo, di richiedere la fattura e/o il preventivo </w:t>
      </w:r>
      <w:proofErr w:type="spellStart"/>
      <w:r>
        <w:rPr>
          <w:b/>
          <w:bCs/>
          <w:sz w:val="24"/>
          <w:szCs w:val="24"/>
        </w:rPr>
        <w:t>diriparazione</w:t>
      </w:r>
      <w:proofErr w:type="spellEnd"/>
      <w:r>
        <w:rPr>
          <w:b/>
          <w:bCs/>
          <w:sz w:val="24"/>
          <w:szCs w:val="24"/>
        </w:rPr>
        <w:t xml:space="preserve"> dei danni subiti dal veicolo.</w:t>
      </w:r>
    </w:p>
    <w:p w:rsidR="009F696B" w:rsidRDefault="009F696B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12) Ripartizione dell’Assicurazione e delega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Qualora risulti dalla polizza che l’Assicurazione è divisa per quote fra diverse </w:t>
      </w:r>
      <w:proofErr w:type="spellStart"/>
      <w:r>
        <w:rPr>
          <w:b/>
          <w:bCs/>
          <w:sz w:val="24"/>
          <w:szCs w:val="24"/>
        </w:rPr>
        <w:t>SocietàCoassicuratrici</w:t>
      </w:r>
      <w:proofErr w:type="spellEnd"/>
      <w:r>
        <w:rPr>
          <w:b/>
          <w:bCs/>
          <w:sz w:val="24"/>
          <w:szCs w:val="24"/>
        </w:rPr>
        <w:t xml:space="preserve">, la sottoscritta Società Delegataria dichiara di aver ricevuto mandato </w:t>
      </w:r>
      <w:proofErr w:type="spellStart"/>
      <w:r>
        <w:rPr>
          <w:b/>
          <w:bCs/>
          <w:sz w:val="24"/>
          <w:szCs w:val="24"/>
        </w:rPr>
        <w:t>dalleCoassicuratrici</w:t>
      </w:r>
      <w:proofErr w:type="spellEnd"/>
      <w:r>
        <w:rPr>
          <w:b/>
          <w:bCs/>
          <w:sz w:val="24"/>
          <w:szCs w:val="24"/>
        </w:rPr>
        <w:t xml:space="preserve">, indicate nell’atto suddetto (polizza o appendice), a firmare ed accettare </w:t>
      </w:r>
      <w:proofErr w:type="spellStart"/>
      <w:r>
        <w:rPr>
          <w:b/>
          <w:bCs/>
          <w:sz w:val="24"/>
          <w:szCs w:val="24"/>
        </w:rPr>
        <w:t>anchein</w:t>
      </w:r>
      <w:proofErr w:type="spellEnd"/>
      <w:r>
        <w:rPr>
          <w:b/>
          <w:bCs/>
          <w:sz w:val="24"/>
          <w:szCs w:val="24"/>
        </w:rPr>
        <w:t xml:space="preserve"> loro nome e per loro conto; pertanto la firma apposta dalla Società Delegataria lo rende </w:t>
      </w:r>
      <w:proofErr w:type="spellStart"/>
      <w:r>
        <w:rPr>
          <w:b/>
          <w:bCs/>
          <w:sz w:val="24"/>
          <w:szCs w:val="24"/>
        </w:rPr>
        <w:t>adogni</w:t>
      </w:r>
      <w:proofErr w:type="spellEnd"/>
      <w:r>
        <w:rPr>
          <w:b/>
          <w:bCs/>
          <w:sz w:val="24"/>
          <w:szCs w:val="24"/>
        </w:rPr>
        <w:t xml:space="preserve"> effetto valido anche per le quote delle Coassicuratrici.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La regolazione dei premi di polizza verrà effettuata dal Contraente alla Società Delegataria </w:t>
      </w:r>
      <w:proofErr w:type="spellStart"/>
      <w:r>
        <w:rPr>
          <w:b/>
          <w:bCs/>
          <w:sz w:val="24"/>
          <w:szCs w:val="24"/>
        </w:rPr>
        <w:t>cheprovvederà</w:t>
      </w:r>
      <w:proofErr w:type="spellEnd"/>
      <w:r>
        <w:rPr>
          <w:b/>
          <w:bCs/>
          <w:sz w:val="24"/>
          <w:szCs w:val="24"/>
        </w:rPr>
        <w:t xml:space="preserve"> alla ripartizione tra le Coassicuratrici. Pertanto sia la Società Delegataria che </w:t>
      </w:r>
      <w:proofErr w:type="spellStart"/>
      <w:r>
        <w:rPr>
          <w:b/>
          <w:bCs/>
          <w:sz w:val="24"/>
          <w:szCs w:val="24"/>
        </w:rPr>
        <w:t>leSocietà</w:t>
      </w:r>
      <w:proofErr w:type="spellEnd"/>
      <w:r>
        <w:rPr>
          <w:b/>
          <w:bCs/>
          <w:sz w:val="24"/>
          <w:szCs w:val="24"/>
        </w:rPr>
        <w:t xml:space="preserve"> Coassicuratrici riconoscono che tale pagamento è liberatorio per il Contraente anche </w:t>
      </w:r>
      <w:proofErr w:type="spellStart"/>
      <w:r>
        <w:rPr>
          <w:b/>
          <w:bCs/>
          <w:sz w:val="24"/>
          <w:szCs w:val="24"/>
        </w:rPr>
        <w:t>aitermini</w:t>
      </w:r>
      <w:proofErr w:type="spellEnd"/>
      <w:r>
        <w:rPr>
          <w:b/>
          <w:bCs/>
          <w:sz w:val="24"/>
          <w:szCs w:val="24"/>
        </w:rPr>
        <w:t xml:space="preserve"> dell’art. 1901 del C.C. In ogni caso tutte le Società Coassicuratrici sono obbligate </w:t>
      </w:r>
      <w:proofErr w:type="spellStart"/>
      <w:r>
        <w:rPr>
          <w:b/>
          <w:bCs/>
          <w:sz w:val="24"/>
          <w:szCs w:val="24"/>
        </w:rPr>
        <w:t>insolido</w:t>
      </w:r>
      <w:proofErr w:type="spellEnd"/>
      <w:r>
        <w:rPr>
          <w:b/>
          <w:bCs/>
          <w:sz w:val="24"/>
          <w:szCs w:val="24"/>
        </w:rPr>
        <w:t xml:space="preserve"> nei confronti del Contraente.</w:t>
      </w:r>
    </w:p>
    <w:p w:rsidR="00206A77" w:rsidRDefault="00206A77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206A77" w:rsidRDefault="00206A77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206A77" w:rsidRDefault="00206A77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 caso di sinistro la Delegataria si impegna a corrispondere l’intero indennizzo all’</w:t>
      </w:r>
      <w:proofErr w:type="spellStart"/>
      <w:r>
        <w:rPr>
          <w:b/>
          <w:bCs/>
          <w:sz w:val="24"/>
          <w:szCs w:val="24"/>
        </w:rPr>
        <w:t>Assicuratosalvo</w:t>
      </w:r>
      <w:proofErr w:type="spellEnd"/>
      <w:r>
        <w:rPr>
          <w:b/>
          <w:bCs/>
          <w:sz w:val="24"/>
          <w:szCs w:val="24"/>
        </w:rPr>
        <w:t xml:space="preserve"> il diritto di rivalersi nei confronti delle Coassicuratrici.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Il dettaglio dei capitali assicurati, dei premi, accessori ed imposte, spettanti a ciascuna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Coassicuratrice, risulta dall’apposito prospetto inserito in polizza.</w:t>
      </w:r>
    </w:p>
    <w:p w:rsidR="009F696B" w:rsidRDefault="009F696B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B220B2" w:rsidRDefault="009F696B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………</w:t>
      </w:r>
      <w:proofErr w:type="spellEnd"/>
      <w:r>
        <w:rPr>
          <w:b/>
          <w:bCs/>
          <w:sz w:val="24"/>
          <w:szCs w:val="24"/>
        </w:rPr>
        <w:t xml:space="preserve">. </w:t>
      </w:r>
      <w:r w:rsidR="00B220B2">
        <w:rPr>
          <w:b/>
          <w:bCs/>
          <w:sz w:val="24"/>
          <w:szCs w:val="24"/>
        </w:rPr>
        <w:t>li __________________</w:t>
      </w:r>
    </w:p>
    <w:p w:rsidR="009F696B" w:rsidRDefault="009F696B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L’ Assicuratore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Il Contraente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 xml:space="preserve">________________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8"/>
          <w:szCs w:val="28"/>
        </w:rPr>
        <w:t>_____________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06A77" w:rsidRDefault="00206A77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Agli effetti degli artt. 1341 e 1342 del C.C. le Parti dichiarano di approvare specificatamente </w:t>
      </w:r>
      <w:proofErr w:type="spellStart"/>
      <w:r>
        <w:rPr>
          <w:b/>
          <w:bCs/>
          <w:sz w:val="24"/>
          <w:szCs w:val="24"/>
        </w:rPr>
        <w:t>ledisposizioni</w:t>
      </w:r>
      <w:proofErr w:type="spellEnd"/>
      <w:r>
        <w:rPr>
          <w:b/>
          <w:bCs/>
          <w:sz w:val="24"/>
          <w:szCs w:val="24"/>
        </w:rPr>
        <w:t xml:space="preserve"> degli art. seguenti delle “ Condizioni Generali “ che regolano l’assicurazione:</w:t>
      </w:r>
    </w:p>
    <w:p w:rsidR="009F696B" w:rsidRDefault="009F696B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- art. 7 </w:t>
      </w:r>
      <w:proofErr w:type="spellStart"/>
      <w:r>
        <w:rPr>
          <w:b/>
          <w:bCs/>
          <w:sz w:val="24"/>
          <w:szCs w:val="24"/>
        </w:rPr>
        <w:t>C.G.A.</w:t>
      </w:r>
      <w:proofErr w:type="spellEnd"/>
      <w:r>
        <w:rPr>
          <w:b/>
          <w:bCs/>
          <w:sz w:val="24"/>
          <w:szCs w:val="24"/>
        </w:rPr>
        <w:t xml:space="preserve"> ( diritto di recesso dopo ogni denuncia di sinistro )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- art. 8 </w:t>
      </w:r>
      <w:proofErr w:type="spellStart"/>
      <w:r>
        <w:rPr>
          <w:b/>
          <w:bCs/>
          <w:sz w:val="24"/>
          <w:szCs w:val="24"/>
        </w:rPr>
        <w:t>C.G.A.</w:t>
      </w:r>
      <w:proofErr w:type="spellEnd"/>
      <w:r>
        <w:rPr>
          <w:b/>
          <w:bCs/>
          <w:sz w:val="24"/>
          <w:szCs w:val="24"/>
        </w:rPr>
        <w:t xml:space="preserve"> ( durata del contratto )</w:t>
      </w: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- art. 12 </w:t>
      </w:r>
      <w:proofErr w:type="spellStart"/>
      <w:r>
        <w:rPr>
          <w:b/>
          <w:bCs/>
          <w:sz w:val="24"/>
          <w:szCs w:val="24"/>
        </w:rPr>
        <w:t>C.G.A.</w:t>
      </w:r>
      <w:proofErr w:type="spellEnd"/>
      <w:r>
        <w:rPr>
          <w:b/>
          <w:bCs/>
          <w:sz w:val="24"/>
          <w:szCs w:val="24"/>
        </w:rPr>
        <w:t xml:space="preserve"> ( foro competente )</w:t>
      </w:r>
    </w:p>
    <w:p w:rsidR="009F696B" w:rsidRDefault="009F696B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206A77" w:rsidRDefault="00206A77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B220B2" w:rsidRDefault="00B220B2" w:rsidP="00401A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L’ Assicuratore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Il Contraente</w:t>
      </w:r>
    </w:p>
    <w:p w:rsidR="00B220B2" w:rsidRDefault="00B220B2" w:rsidP="00401AE9">
      <w:pPr>
        <w:jc w:val="both"/>
        <w:rPr>
          <w:rFonts w:ascii="Arial" w:hAnsi="Arial" w:cs="Arial"/>
          <w:sz w:val="22"/>
          <w:szCs w:val="22"/>
        </w:rPr>
      </w:pPr>
      <w:r>
        <w:rPr>
          <w:b/>
          <w:bCs/>
          <w:sz w:val="24"/>
          <w:szCs w:val="24"/>
        </w:rPr>
        <w:t xml:space="preserve">__________________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__________________</w:t>
      </w:r>
    </w:p>
    <w:p w:rsidR="00B220B2" w:rsidRDefault="00B220B2" w:rsidP="00401AE9">
      <w:pPr>
        <w:jc w:val="both"/>
        <w:rPr>
          <w:rFonts w:ascii="Arial" w:hAnsi="Arial" w:cs="Arial"/>
          <w:sz w:val="22"/>
          <w:szCs w:val="22"/>
        </w:rPr>
      </w:pPr>
    </w:p>
    <w:p w:rsidR="00B220B2" w:rsidRDefault="00B220B2" w:rsidP="00401AE9">
      <w:pPr>
        <w:jc w:val="both"/>
        <w:rPr>
          <w:rFonts w:ascii="Arial" w:hAnsi="Arial" w:cs="Arial"/>
          <w:sz w:val="22"/>
          <w:szCs w:val="22"/>
        </w:rPr>
      </w:pPr>
    </w:p>
    <w:sectPr w:rsidR="00B220B2" w:rsidSect="00C3074F">
      <w:footerReference w:type="default" r:id="rId8"/>
      <w:pgSz w:w="11906" w:h="16838"/>
      <w:pgMar w:top="1418" w:right="1134" w:bottom="1134" w:left="1134" w:header="709" w:footer="37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BF8" w:rsidRDefault="00F45BF8">
      <w:r>
        <w:separator/>
      </w:r>
    </w:p>
  </w:endnote>
  <w:endnote w:type="continuationSeparator" w:id="1">
    <w:p w:rsidR="00F45BF8" w:rsidRDefault="00F45B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D57" w:rsidRDefault="006A7D57" w:rsidP="00E82B65">
    <w:pPr>
      <w:pStyle w:val="Pidipagina"/>
      <w:pBdr>
        <w:top w:val="single" w:sz="4" w:space="1" w:color="auto"/>
      </w:pBdr>
      <w:tabs>
        <w:tab w:val="clear" w:pos="9638"/>
        <w:tab w:val="center" w:pos="5954"/>
        <w:tab w:val="right" w:pos="9639"/>
      </w:tabs>
      <w:jc w:val="center"/>
      <w:rPr>
        <w:rStyle w:val="Numeropagina"/>
        <w:rFonts w:ascii="Arial" w:hAnsi="Arial" w:cs="Arial"/>
        <w:sz w:val="16"/>
        <w:szCs w:val="16"/>
      </w:rPr>
    </w:pPr>
    <w:r w:rsidRPr="00E82B65">
      <w:rPr>
        <w:rFonts w:ascii="Arial" w:hAnsi="Arial" w:cs="Arial"/>
        <w:sz w:val="16"/>
        <w:szCs w:val="16"/>
      </w:rPr>
      <w:t xml:space="preserve">pag. </w:t>
    </w:r>
    <w:r w:rsidR="00937438" w:rsidRPr="00E82B65">
      <w:rPr>
        <w:rStyle w:val="Numeropagina"/>
        <w:rFonts w:ascii="Arial" w:hAnsi="Arial" w:cs="Arial"/>
        <w:sz w:val="16"/>
        <w:szCs w:val="16"/>
      </w:rPr>
      <w:fldChar w:fldCharType="begin"/>
    </w:r>
    <w:r w:rsidRPr="00E82B65">
      <w:rPr>
        <w:rStyle w:val="Numeropagina"/>
        <w:rFonts w:ascii="Arial" w:hAnsi="Arial" w:cs="Arial"/>
        <w:sz w:val="16"/>
        <w:szCs w:val="16"/>
      </w:rPr>
      <w:instrText xml:space="preserve"> PAGE </w:instrText>
    </w:r>
    <w:r w:rsidR="00937438" w:rsidRPr="00E82B65">
      <w:rPr>
        <w:rStyle w:val="Numeropagina"/>
        <w:rFonts w:ascii="Arial" w:hAnsi="Arial" w:cs="Arial"/>
        <w:sz w:val="16"/>
        <w:szCs w:val="16"/>
      </w:rPr>
      <w:fldChar w:fldCharType="separate"/>
    </w:r>
    <w:r w:rsidR="007643A0">
      <w:rPr>
        <w:rStyle w:val="Numeropagina"/>
        <w:rFonts w:ascii="Arial" w:hAnsi="Arial" w:cs="Arial"/>
        <w:noProof/>
        <w:sz w:val="16"/>
        <w:szCs w:val="16"/>
      </w:rPr>
      <w:t>8</w:t>
    </w:r>
    <w:r w:rsidR="00937438" w:rsidRPr="00E82B65">
      <w:rPr>
        <w:rStyle w:val="Numeropagina"/>
        <w:rFonts w:ascii="Arial" w:hAnsi="Arial" w:cs="Arial"/>
        <w:sz w:val="16"/>
        <w:szCs w:val="16"/>
      </w:rPr>
      <w:fldChar w:fldCharType="end"/>
    </w:r>
    <w:r w:rsidRPr="00E82B65">
      <w:rPr>
        <w:rStyle w:val="Numeropagina"/>
        <w:rFonts w:ascii="Arial" w:hAnsi="Arial" w:cs="Arial"/>
        <w:sz w:val="16"/>
        <w:szCs w:val="16"/>
      </w:rPr>
      <w:t xml:space="preserve"> di </w:t>
    </w:r>
    <w:r w:rsidR="00937438" w:rsidRPr="00E82B65">
      <w:rPr>
        <w:rStyle w:val="Numeropagina"/>
        <w:rFonts w:ascii="Arial" w:hAnsi="Arial" w:cs="Arial"/>
        <w:sz w:val="16"/>
        <w:szCs w:val="16"/>
      </w:rPr>
      <w:fldChar w:fldCharType="begin"/>
    </w:r>
    <w:r w:rsidRPr="00E82B65">
      <w:rPr>
        <w:rStyle w:val="Numeropagina"/>
        <w:rFonts w:ascii="Arial" w:hAnsi="Arial" w:cs="Arial"/>
        <w:sz w:val="16"/>
        <w:szCs w:val="16"/>
      </w:rPr>
      <w:instrText xml:space="preserve"> NUMPAGES </w:instrText>
    </w:r>
    <w:r w:rsidR="00937438" w:rsidRPr="00E82B65">
      <w:rPr>
        <w:rStyle w:val="Numeropagina"/>
        <w:rFonts w:ascii="Arial" w:hAnsi="Arial" w:cs="Arial"/>
        <w:sz w:val="16"/>
        <w:szCs w:val="16"/>
      </w:rPr>
      <w:fldChar w:fldCharType="separate"/>
    </w:r>
    <w:r w:rsidR="007643A0">
      <w:rPr>
        <w:rStyle w:val="Numeropagina"/>
        <w:rFonts w:ascii="Arial" w:hAnsi="Arial" w:cs="Arial"/>
        <w:noProof/>
        <w:sz w:val="16"/>
        <w:szCs w:val="16"/>
      </w:rPr>
      <w:t>8</w:t>
    </w:r>
    <w:r w:rsidR="00937438" w:rsidRPr="00E82B65">
      <w:rPr>
        <w:rStyle w:val="Numeropagina"/>
        <w:rFonts w:ascii="Arial" w:hAnsi="Arial" w:cs="Arial"/>
        <w:sz w:val="16"/>
        <w:szCs w:val="16"/>
      </w:rPr>
      <w:fldChar w:fldCharType="end"/>
    </w:r>
  </w:p>
  <w:p w:rsidR="00E82B65" w:rsidRPr="00E82B65" w:rsidRDefault="00937438" w:rsidP="00E82B65">
    <w:pPr>
      <w:pStyle w:val="Pidipagina"/>
      <w:pBdr>
        <w:top w:val="single" w:sz="4" w:space="1" w:color="auto"/>
      </w:pBdr>
      <w:tabs>
        <w:tab w:val="clear" w:pos="9638"/>
        <w:tab w:val="center" w:pos="5954"/>
        <w:tab w:val="right" w:pos="9639"/>
      </w:tabs>
      <w:jc w:val="center"/>
      <w:rPr>
        <w:rFonts w:ascii="Arial" w:hAnsi="Arial" w:cs="Arial"/>
        <w:bCs/>
        <w:i/>
        <w:iCs/>
        <w:color w:val="800000"/>
        <w:sz w:val="16"/>
        <w:szCs w:val="16"/>
      </w:rPr>
    </w:pPr>
    <w:r w:rsidRPr="00E82B65">
      <w:rPr>
        <w:rStyle w:val="Numeropagina"/>
        <w:rFonts w:ascii="Arial" w:hAnsi="Arial" w:cs="Arial"/>
        <w:i/>
        <w:sz w:val="16"/>
        <w:szCs w:val="16"/>
      </w:rPr>
      <w:fldChar w:fldCharType="begin"/>
    </w:r>
    <w:r w:rsidR="00E82B65" w:rsidRPr="00E82B65">
      <w:rPr>
        <w:rStyle w:val="Numeropagina"/>
        <w:rFonts w:ascii="Arial" w:hAnsi="Arial" w:cs="Arial"/>
        <w:i/>
        <w:sz w:val="16"/>
        <w:szCs w:val="16"/>
      </w:rPr>
      <w:instrText xml:space="preserve"> FILENAME </w:instrText>
    </w:r>
    <w:r w:rsidRPr="00E82B65">
      <w:rPr>
        <w:rStyle w:val="Numeropagina"/>
        <w:rFonts w:ascii="Arial" w:hAnsi="Arial" w:cs="Arial"/>
        <w:i/>
        <w:sz w:val="16"/>
        <w:szCs w:val="16"/>
      </w:rPr>
      <w:fldChar w:fldCharType="separate"/>
    </w:r>
    <w:r w:rsidR="00E92224">
      <w:rPr>
        <w:rStyle w:val="Numeropagina"/>
        <w:rFonts w:ascii="Arial" w:hAnsi="Arial" w:cs="Arial"/>
        <w:i/>
        <w:noProof/>
        <w:sz w:val="16"/>
        <w:szCs w:val="16"/>
      </w:rPr>
      <w:t>Capitolato KASKO</w:t>
    </w:r>
    <w:r w:rsidRPr="00E82B65">
      <w:rPr>
        <w:rStyle w:val="Numeropagina"/>
        <w:rFonts w:ascii="Arial" w:hAnsi="Arial" w:cs="Arial"/>
        <w:i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BF8" w:rsidRDefault="00F45BF8">
      <w:r>
        <w:separator/>
      </w:r>
    </w:p>
  </w:footnote>
  <w:footnote w:type="continuationSeparator" w:id="1">
    <w:p w:rsidR="00F45BF8" w:rsidRDefault="00F45B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6073FAD"/>
    <w:multiLevelType w:val="hybridMultilevel"/>
    <w:tmpl w:val="3F40FE9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6E872D8"/>
    <w:multiLevelType w:val="singleLevel"/>
    <w:tmpl w:val="0410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7FE316B"/>
    <w:multiLevelType w:val="hybridMultilevel"/>
    <w:tmpl w:val="1C6CB6E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67B76CC"/>
    <w:multiLevelType w:val="hybridMultilevel"/>
    <w:tmpl w:val="5FDA8332"/>
    <w:lvl w:ilvl="0" w:tplc="26063B7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924103D"/>
    <w:multiLevelType w:val="hybridMultilevel"/>
    <w:tmpl w:val="4A4EE86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5912E30"/>
    <w:multiLevelType w:val="hybridMultilevel"/>
    <w:tmpl w:val="44304A9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C8D1A98"/>
    <w:multiLevelType w:val="multilevel"/>
    <w:tmpl w:val="F6061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4C12243F"/>
    <w:multiLevelType w:val="hybridMultilevel"/>
    <w:tmpl w:val="81925AE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3A4109C"/>
    <w:multiLevelType w:val="hybridMultilevel"/>
    <w:tmpl w:val="AEDCBC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FA125E"/>
    <w:multiLevelType w:val="hybridMultilevel"/>
    <w:tmpl w:val="8E5AA89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C1A0D8A"/>
    <w:multiLevelType w:val="hybridMultilevel"/>
    <w:tmpl w:val="0396C8CC"/>
    <w:lvl w:ilvl="0" w:tplc="AE325144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37C62F6"/>
    <w:multiLevelType w:val="hybridMultilevel"/>
    <w:tmpl w:val="647A3660"/>
    <w:lvl w:ilvl="0" w:tplc="26063B7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CC09D9"/>
    <w:multiLevelType w:val="hybridMultilevel"/>
    <w:tmpl w:val="135617D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1"/>
  </w:num>
  <w:num w:numId="4">
    <w:abstractNumId w:val="1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 w:numId="9">
    <w:abstractNumId w:val="13"/>
  </w:num>
  <w:num w:numId="10">
    <w:abstractNumId w:val="4"/>
  </w:num>
  <w:num w:numId="11">
    <w:abstractNumId w:val="12"/>
  </w:num>
  <w:num w:numId="1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Helv" w:hAnsi="Helv" w:hint="default"/>
        </w:rPr>
      </w:lvl>
    </w:lvlOverride>
  </w:num>
  <w:num w:numId="13">
    <w:abstractNumId w:val="8"/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stylePaneFormatFilter w:val="3F01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73C9"/>
    <w:rsid w:val="00000842"/>
    <w:rsid w:val="000047EA"/>
    <w:rsid w:val="00016ABE"/>
    <w:rsid w:val="00034581"/>
    <w:rsid w:val="00037E1A"/>
    <w:rsid w:val="00043922"/>
    <w:rsid w:val="000869F6"/>
    <w:rsid w:val="000A6970"/>
    <w:rsid w:val="000C49BB"/>
    <w:rsid w:val="000E68AD"/>
    <w:rsid w:val="0011144A"/>
    <w:rsid w:val="00174304"/>
    <w:rsid w:val="001851D9"/>
    <w:rsid w:val="001D0524"/>
    <w:rsid w:val="001F7663"/>
    <w:rsid w:val="00206A77"/>
    <w:rsid w:val="00227595"/>
    <w:rsid w:val="002349D6"/>
    <w:rsid w:val="00237E9D"/>
    <w:rsid w:val="0024681E"/>
    <w:rsid w:val="002749A0"/>
    <w:rsid w:val="002D3979"/>
    <w:rsid w:val="002E7F3E"/>
    <w:rsid w:val="00313990"/>
    <w:rsid w:val="00324353"/>
    <w:rsid w:val="0033275F"/>
    <w:rsid w:val="003518E8"/>
    <w:rsid w:val="00354620"/>
    <w:rsid w:val="003A5678"/>
    <w:rsid w:val="003B2AB3"/>
    <w:rsid w:val="003D7965"/>
    <w:rsid w:val="00401AE9"/>
    <w:rsid w:val="004351B6"/>
    <w:rsid w:val="00462D51"/>
    <w:rsid w:val="00467916"/>
    <w:rsid w:val="00497C67"/>
    <w:rsid w:val="004A5275"/>
    <w:rsid w:val="005731B4"/>
    <w:rsid w:val="005811C5"/>
    <w:rsid w:val="005911E3"/>
    <w:rsid w:val="005913F4"/>
    <w:rsid w:val="005A4DB5"/>
    <w:rsid w:val="005C4F9C"/>
    <w:rsid w:val="005D79DD"/>
    <w:rsid w:val="00603A16"/>
    <w:rsid w:val="00606F2B"/>
    <w:rsid w:val="006602BD"/>
    <w:rsid w:val="00661B8F"/>
    <w:rsid w:val="00677213"/>
    <w:rsid w:val="00695D63"/>
    <w:rsid w:val="006A7D57"/>
    <w:rsid w:val="006E73C9"/>
    <w:rsid w:val="00704440"/>
    <w:rsid w:val="007048B3"/>
    <w:rsid w:val="007051DB"/>
    <w:rsid w:val="007322FD"/>
    <w:rsid w:val="00746E03"/>
    <w:rsid w:val="00754987"/>
    <w:rsid w:val="007643A0"/>
    <w:rsid w:val="00775BA7"/>
    <w:rsid w:val="007922F6"/>
    <w:rsid w:val="007A544F"/>
    <w:rsid w:val="007C32BE"/>
    <w:rsid w:val="007D102B"/>
    <w:rsid w:val="007D5AF2"/>
    <w:rsid w:val="007F23AA"/>
    <w:rsid w:val="00816E65"/>
    <w:rsid w:val="008271E4"/>
    <w:rsid w:val="00852EA8"/>
    <w:rsid w:val="00872948"/>
    <w:rsid w:val="00896747"/>
    <w:rsid w:val="008A1B6A"/>
    <w:rsid w:val="008C2118"/>
    <w:rsid w:val="008C75FB"/>
    <w:rsid w:val="00937438"/>
    <w:rsid w:val="00967811"/>
    <w:rsid w:val="00994232"/>
    <w:rsid w:val="009D619C"/>
    <w:rsid w:val="009D7A83"/>
    <w:rsid w:val="009E7A67"/>
    <w:rsid w:val="009F696B"/>
    <w:rsid w:val="00A12C4C"/>
    <w:rsid w:val="00A21152"/>
    <w:rsid w:val="00A32F5C"/>
    <w:rsid w:val="00A33C4C"/>
    <w:rsid w:val="00A425BA"/>
    <w:rsid w:val="00A55ECC"/>
    <w:rsid w:val="00A71A30"/>
    <w:rsid w:val="00AA5CA7"/>
    <w:rsid w:val="00AA7FDD"/>
    <w:rsid w:val="00B220B2"/>
    <w:rsid w:val="00B54778"/>
    <w:rsid w:val="00B57FC8"/>
    <w:rsid w:val="00B65C85"/>
    <w:rsid w:val="00BB3893"/>
    <w:rsid w:val="00BC381C"/>
    <w:rsid w:val="00C3074F"/>
    <w:rsid w:val="00C63F60"/>
    <w:rsid w:val="00C92078"/>
    <w:rsid w:val="00CB68D2"/>
    <w:rsid w:val="00CF63CF"/>
    <w:rsid w:val="00DE533F"/>
    <w:rsid w:val="00E06D25"/>
    <w:rsid w:val="00E82B65"/>
    <w:rsid w:val="00E85CC3"/>
    <w:rsid w:val="00E92224"/>
    <w:rsid w:val="00EC352E"/>
    <w:rsid w:val="00F06933"/>
    <w:rsid w:val="00F155D2"/>
    <w:rsid w:val="00F45BF8"/>
    <w:rsid w:val="00F46236"/>
    <w:rsid w:val="00F477F3"/>
    <w:rsid w:val="00F81050"/>
    <w:rsid w:val="00FA0B0D"/>
    <w:rsid w:val="00FA2A71"/>
    <w:rsid w:val="00FC1F9A"/>
    <w:rsid w:val="00FE32AA"/>
    <w:rsid w:val="00FF0FB2"/>
    <w:rsid w:val="00FF64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E73C9"/>
  </w:style>
  <w:style w:type="paragraph" w:styleId="Titolo1">
    <w:name w:val="heading 1"/>
    <w:basedOn w:val="Normale"/>
    <w:next w:val="Normale"/>
    <w:qFormat/>
    <w:rsid w:val="006E73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6E73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6E73C9"/>
    <w:pPr>
      <w:keepNext/>
      <w:jc w:val="center"/>
      <w:outlineLvl w:val="2"/>
    </w:pPr>
    <w:rPr>
      <w:rFonts w:ascii="Arial" w:hAnsi="Arial"/>
      <w:b/>
    </w:rPr>
  </w:style>
  <w:style w:type="paragraph" w:styleId="Titolo5">
    <w:name w:val="heading 5"/>
    <w:basedOn w:val="Normale"/>
    <w:next w:val="Normale"/>
    <w:qFormat/>
    <w:rsid w:val="006E73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5731B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normale1">
    <w:name w:val="Testo normale1"/>
    <w:basedOn w:val="Normale"/>
    <w:rsid w:val="006E73C9"/>
    <w:pPr>
      <w:jc w:val="both"/>
    </w:pPr>
    <w:rPr>
      <w:rFonts w:ascii="Courier New" w:hAnsi="Courier New"/>
    </w:rPr>
  </w:style>
  <w:style w:type="paragraph" w:styleId="Intestazione">
    <w:name w:val="header"/>
    <w:basedOn w:val="Normale"/>
    <w:rsid w:val="006E73C9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6E73C9"/>
    <w:pPr>
      <w:widowControl w:val="0"/>
      <w:jc w:val="both"/>
    </w:pPr>
    <w:rPr>
      <w:rFonts w:ascii="Arial" w:hAnsi="Arial"/>
      <w:snapToGrid w:val="0"/>
      <w:color w:val="000000"/>
      <w:sz w:val="22"/>
      <w:lang w:eastAsia="en-US"/>
    </w:rPr>
  </w:style>
  <w:style w:type="character" w:styleId="Rimandocommento">
    <w:name w:val="annotation reference"/>
    <w:semiHidden/>
    <w:rsid w:val="006E73C9"/>
    <w:rPr>
      <w:sz w:val="16"/>
    </w:rPr>
  </w:style>
  <w:style w:type="paragraph" w:styleId="Testocommento">
    <w:name w:val="annotation text"/>
    <w:basedOn w:val="Normale"/>
    <w:semiHidden/>
    <w:rsid w:val="006E73C9"/>
  </w:style>
  <w:style w:type="paragraph" w:styleId="Testofumetto">
    <w:name w:val="Balloon Text"/>
    <w:basedOn w:val="Normale"/>
    <w:semiHidden/>
    <w:rsid w:val="006E73C9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rsid w:val="005731B4"/>
    <w:pPr>
      <w:spacing w:after="120" w:line="480" w:lineRule="auto"/>
    </w:pPr>
  </w:style>
  <w:style w:type="paragraph" w:customStyle="1" w:styleId="DWStyle">
    <w:name w:val="DW Style"/>
    <w:rsid w:val="002E7F3E"/>
    <w:pPr>
      <w:spacing w:line="240" w:lineRule="atLeast"/>
    </w:pPr>
    <w:rPr>
      <w:rFonts w:ascii="Courier" w:hAnsi="Courier"/>
      <w:snapToGrid w:val="0"/>
      <w:color w:val="000000"/>
      <w:lang w:val="en-GB" w:eastAsia="en-US"/>
    </w:rPr>
  </w:style>
  <w:style w:type="paragraph" w:styleId="Corpodeltesto">
    <w:name w:val="Body Text"/>
    <w:basedOn w:val="Normale"/>
    <w:rsid w:val="00F06933"/>
    <w:pPr>
      <w:spacing w:after="120"/>
    </w:pPr>
  </w:style>
  <w:style w:type="paragraph" w:styleId="Rientrocorpodeltesto">
    <w:name w:val="Body Text Indent"/>
    <w:basedOn w:val="Normale"/>
    <w:rsid w:val="00F06933"/>
    <w:pPr>
      <w:spacing w:after="120"/>
      <w:ind w:left="283"/>
    </w:pPr>
  </w:style>
  <w:style w:type="paragraph" w:styleId="Rientrocorpodeltesto2">
    <w:name w:val="Body Text Indent 2"/>
    <w:basedOn w:val="Normale"/>
    <w:rsid w:val="00F06933"/>
    <w:pPr>
      <w:spacing w:after="120" w:line="480" w:lineRule="auto"/>
      <w:ind w:left="283"/>
    </w:pPr>
  </w:style>
  <w:style w:type="paragraph" w:styleId="Testodelblocco">
    <w:name w:val="Block Text"/>
    <w:basedOn w:val="Normale"/>
    <w:rsid w:val="00F06933"/>
    <w:pPr>
      <w:widowControl w:val="0"/>
      <w:tabs>
        <w:tab w:val="left" w:pos="567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993" w:right="236" w:hanging="567"/>
      <w:jc w:val="both"/>
    </w:pPr>
    <w:rPr>
      <w:rFonts w:ascii="Tahoma" w:hAnsi="Tahoma"/>
      <w:snapToGrid w:val="0"/>
      <w:lang w:eastAsia="en-US"/>
    </w:rPr>
  </w:style>
  <w:style w:type="paragraph" w:styleId="Pidipagina">
    <w:name w:val="footer"/>
    <w:basedOn w:val="Normale"/>
    <w:link w:val="PidipaginaCarattere"/>
    <w:rsid w:val="007F23AA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54987"/>
  </w:style>
  <w:style w:type="character" w:customStyle="1" w:styleId="PidipaginaCarattere">
    <w:name w:val="Piè di pagina Carattere"/>
    <w:link w:val="Pidipagina"/>
    <w:rsid w:val="00C3074F"/>
    <w:rPr>
      <w:lang w:val="it-IT" w:eastAsia="it-IT" w:bidi="ar-SA"/>
    </w:rPr>
  </w:style>
  <w:style w:type="character" w:styleId="Enfasicorsivo">
    <w:name w:val="Emphasis"/>
    <w:basedOn w:val="Carpredefinitoparagrafo"/>
    <w:qFormat/>
    <w:rsid w:val="007D5AF2"/>
    <w:rPr>
      <w:i/>
      <w:iCs/>
    </w:rPr>
  </w:style>
  <w:style w:type="character" w:styleId="Enfasigrassetto">
    <w:name w:val="Strong"/>
    <w:basedOn w:val="Carpredefinitoparagrafo"/>
    <w:qFormat/>
    <w:rsid w:val="007D5AF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E73C9"/>
  </w:style>
  <w:style w:type="paragraph" w:styleId="Titolo1">
    <w:name w:val="heading 1"/>
    <w:basedOn w:val="Normale"/>
    <w:next w:val="Normale"/>
    <w:qFormat/>
    <w:rsid w:val="006E73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6E73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6E73C9"/>
    <w:pPr>
      <w:keepNext/>
      <w:jc w:val="center"/>
      <w:outlineLvl w:val="2"/>
    </w:pPr>
    <w:rPr>
      <w:rFonts w:ascii="Arial" w:hAnsi="Arial"/>
      <w:b/>
    </w:rPr>
  </w:style>
  <w:style w:type="paragraph" w:styleId="Titolo5">
    <w:name w:val="heading 5"/>
    <w:basedOn w:val="Normale"/>
    <w:next w:val="Normale"/>
    <w:qFormat/>
    <w:rsid w:val="006E73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5731B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normale1">
    <w:name w:val="Testo normale1"/>
    <w:basedOn w:val="Normale"/>
    <w:rsid w:val="006E73C9"/>
    <w:pPr>
      <w:jc w:val="both"/>
    </w:pPr>
    <w:rPr>
      <w:rFonts w:ascii="Courier New" w:hAnsi="Courier New"/>
    </w:rPr>
  </w:style>
  <w:style w:type="paragraph" w:styleId="Intestazione">
    <w:name w:val="header"/>
    <w:basedOn w:val="Normale"/>
    <w:rsid w:val="006E73C9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6E73C9"/>
    <w:pPr>
      <w:widowControl w:val="0"/>
      <w:jc w:val="both"/>
    </w:pPr>
    <w:rPr>
      <w:rFonts w:ascii="Arial" w:hAnsi="Arial"/>
      <w:snapToGrid w:val="0"/>
      <w:color w:val="000000"/>
      <w:sz w:val="22"/>
      <w:lang w:eastAsia="en-US"/>
    </w:rPr>
  </w:style>
  <w:style w:type="character" w:styleId="Rimandocommento">
    <w:name w:val="annotation reference"/>
    <w:semiHidden/>
    <w:rsid w:val="006E73C9"/>
    <w:rPr>
      <w:sz w:val="16"/>
    </w:rPr>
  </w:style>
  <w:style w:type="paragraph" w:styleId="Testocommento">
    <w:name w:val="annotation text"/>
    <w:basedOn w:val="Normale"/>
    <w:semiHidden/>
    <w:rsid w:val="006E73C9"/>
  </w:style>
  <w:style w:type="paragraph" w:styleId="Testofumetto">
    <w:name w:val="Balloon Text"/>
    <w:basedOn w:val="Normale"/>
    <w:semiHidden/>
    <w:rsid w:val="006E73C9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rsid w:val="005731B4"/>
    <w:pPr>
      <w:spacing w:after="120" w:line="480" w:lineRule="auto"/>
    </w:pPr>
  </w:style>
  <w:style w:type="paragraph" w:customStyle="1" w:styleId="DWStyle">
    <w:name w:val="DW Style"/>
    <w:rsid w:val="002E7F3E"/>
    <w:pPr>
      <w:spacing w:line="240" w:lineRule="atLeast"/>
    </w:pPr>
    <w:rPr>
      <w:rFonts w:ascii="Courier" w:hAnsi="Courier"/>
      <w:snapToGrid w:val="0"/>
      <w:color w:val="000000"/>
      <w:lang w:val="en-GB" w:eastAsia="en-US"/>
    </w:rPr>
  </w:style>
  <w:style w:type="paragraph" w:styleId="Corpotesto">
    <w:name w:val="Body Text"/>
    <w:basedOn w:val="Normale"/>
    <w:rsid w:val="00F06933"/>
    <w:pPr>
      <w:spacing w:after="120"/>
    </w:pPr>
  </w:style>
  <w:style w:type="paragraph" w:styleId="Rientrocorpodeltesto">
    <w:name w:val="Body Text Indent"/>
    <w:basedOn w:val="Normale"/>
    <w:rsid w:val="00F06933"/>
    <w:pPr>
      <w:spacing w:after="120"/>
      <w:ind w:left="283"/>
    </w:pPr>
  </w:style>
  <w:style w:type="paragraph" w:styleId="Rientrocorpodeltesto2">
    <w:name w:val="Body Text Indent 2"/>
    <w:basedOn w:val="Normale"/>
    <w:rsid w:val="00F06933"/>
    <w:pPr>
      <w:spacing w:after="120" w:line="480" w:lineRule="auto"/>
      <w:ind w:left="283"/>
    </w:pPr>
  </w:style>
  <w:style w:type="paragraph" w:styleId="Testodelblocco">
    <w:name w:val="Block Text"/>
    <w:basedOn w:val="Normale"/>
    <w:rsid w:val="00F06933"/>
    <w:pPr>
      <w:widowControl w:val="0"/>
      <w:tabs>
        <w:tab w:val="left" w:pos="567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993" w:right="236" w:hanging="567"/>
      <w:jc w:val="both"/>
    </w:pPr>
    <w:rPr>
      <w:rFonts w:ascii="Tahoma" w:hAnsi="Tahoma"/>
      <w:snapToGrid w:val="0"/>
      <w:lang w:eastAsia="en-US"/>
    </w:rPr>
  </w:style>
  <w:style w:type="paragraph" w:styleId="Pidipagina">
    <w:name w:val="footer"/>
    <w:basedOn w:val="Normale"/>
    <w:link w:val="PidipaginaCarattere"/>
    <w:rsid w:val="007F23AA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54987"/>
  </w:style>
  <w:style w:type="character" w:customStyle="1" w:styleId="PidipaginaCarattere">
    <w:name w:val="Piè di pagina Carattere"/>
    <w:link w:val="Pidipagina"/>
    <w:rsid w:val="00C3074F"/>
    <w:rPr>
      <w:lang w:val="it-IT" w:eastAsia="it-IT" w:bidi="ar-SA"/>
    </w:rPr>
  </w:style>
  <w:style w:type="character" w:styleId="Enfasicorsivo">
    <w:name w:val="Emphasis"/>
    <w:basedOn w:val="Carpredefinitoparagrafo"/>
    <w:qFormat/>
    <w:rsid w:val="007D5AF2"/>
    <w:rPr>
      <w:i/>
      <w:iCs/>
    </w:rPr>
  </w:style>
  <w:style w:type="character" w:styleId="Enfasigrassetto">
    <w:name w:val="Strong"/>
    <w:basedOn w:val="Carpredefinitoparagrafo"/>
    <w:qFormat/>
    <w:rsid w:val="007D5AF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2A9D4-14C5-4BC0-9D44-6BDF56158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2570</Words>
  <Characters>15603</Characters>
  <Application>Microsoft Office Word</Application>
  <DocSecurity>0</DocSecurity>
  <Lines>130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Capitolato Kasko</vt:lpstr>
    </vt:vector>
  </TitlesOfParts>
  <Company>Aon spa</Company>
  <LinksUpToDate>false</LinksUpToDate>
  <CharactersWithSpaces>18137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Capitolato Kasko</dc:title>
  <dc:creator>MA</dc:creator>
  <cp:lastModifiedBy>Valued Acer Customer</cp:lastModifiedBy>
  <cp:revision>2</cp:revision>
  <cp:lastPrinted>2013-04-24T09:30:00Z</cp:lastPrinted>
  <dcterms:created xsi:type="dcterms:W3CDTF">2013-11-13T08:52:00Z</dcterms:created>
  <dcterms:modified xsi:type="dcterms:W3CDTF">2013-11-13T08:52:00Z</dcterms:modified>
</cp:coreProperties>
</file>